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7E" w:rsidRPr="00A43950" w:rsidRDefault="00F52C7E" w:rsidP="00F52C7E">
      <w:pPr>
        <w:spacing w:after="0" w:line="240" w:lineRule="auto"/>
        <w:rPr>
          <w:rFonts w:ascii="Century" w:hAnsi="Century" w:cstheme="minorHAnsi"/>
          <w:b/>
          <w:sz w:val="56"/>
          <w:szCs w:val="56"/>
        </w:rPr>
      </w:pPr>
      <w:r w:rsidRPr="00A43950">
        <w:rPr>
          <w:rFonts w:ascii="Century" w:hAnsi="Century" w:cstheme="minorHAnsi"/>
          <w:b/>
          <w:sz w:val="56"/>
          <w:szCs w:val="56"/>
        </w:rPr>
        <w:t xml:space="preserve">Helping you save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time</w:t>
      </w:r>
      <w:r w:rsidRPr="00A43950">
        <w:rPr>
          <w:rFonts w:ascii="Century" w:hAnsi="Century" w:cstheme="minorHAnsi"/>
          <w:b/>
          <w:sz w:val="56"/>
          <w:szCs w:val="56"/>
        </w:rPr>
        <w:t xml:space="preserve"> and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money</w:t>
      </w:r>
      <w:r w:rsidRPr="00A43950">
        <w:rPr>
          <w:rFonts w:ascii="Century" w:hAnsi="Century" w:cstheme="minorHAnsi"/>
          <w:b/>
          <w:sz w:val="56"/>
          <w:szCs w:val="56"/>
        </w:rPr>
        <w:t>.</w:t>
      </w:r>
    </w:p>
    <w:p w:rsidR="00F52C7E" w:rsidRPr="00A43950" w:rsidRDefault="00F52C7E" w:rsidP="00F52C7E">
      <w:pPr>
        <w:spacing w:after="0" w:line="240" w:lineRule="auto"/>
        <w:rPr>
          <w:rFonts w:ascii="Century" w:hAnsi="Century" w:cstheme="minorHAnsi"/>
        </w:rPr>
      </w:pPr>
    </w:p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>The Capitol Region Education Council (CREC) is a member of the Association of Educational Purchasing Agencies. This group of 26 state educational service agencies bids nationally on behalf of the schools, municipalities, and non-profit organizations in their respective states. The following is a current list of contracts available through CREC in Connecticut and throughout New England.</w:t>
      </w:r>
    </w:p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2889"/>
        <w:gridCol w:w="2889"/>
      </w:tblGrid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Athletic Lighting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Techline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Sports Lighting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Althetic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Surfaces – Tracks/Courts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FieldTurf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USA</w:t>
            </w:r>
          </w:p>
        </w:tc>
        <w:tc>
          <w:tcPr>
            <w:tcW w:w="2889" w:type="dxa"/>
            <w:vAlign w:val="center"/>
          </w:tcPr>
          <w:p w:rsidR="0019393D" w:rsidRPr="000B71AB" w:rsidRDefault="00C71459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Hellas Construction</w:t>
            </w: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Athletic Surfaces – Turf Fields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FieldTurf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USA</w:t>
            </w:r>
          </w:p>
        </w:tc>
        <w:tc>
          <w:tcPr>
            <w:tcW w:w="2889" w:type="dxa"/>
            <w:vAlign w:val="center"/>
          </w:tcPr>
          <w:p w:rsidR="0019393D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ProGrass</w:t>
            </w:r>
            <w:proofErr w:type="spellEnd"/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UBU Sports</w:t>
            </w:r>
          </w:p>
        </w:tc>
        <w:tc>
          <w:tcPr>
            <w:tcW w:w="2889" w:type="dxa"/>
            <w:vAlign w:val="center"/>
          </w:tcPr>
          <w:p w:rsidR="00906006" w:rsidRPr="000B71AB" w:rsidRDefault="007B5CFB" w:rsidP="00C71459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The </w:t>
            </w: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Motz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Group</w:t>
            </w:r>
          </w:p>
        </w:tc>
      </w:tr>
      <w:tr w:rsidR="00C71459" w:rsidRPr="00C71459" w:rsidTr="005A1178">
        <w:tc>
          <w:tcPr>
            <w:tcW w:w="3798" w:type="dxa"/>
            <w:vAlign w:val="center"/>
          </w:tcPr>
          <w:p w:rsidR="00C71459" w:rsidRPr="000B71AB" w:rsidRDefault="00C71459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  <w:tc>
          <w:tcPr>
            <w:tcW w:w="2889" w:type="dxa"/>
            <w:vAlign w:val="center"/>
          </w:tcPr>
          <w:p w:rsidR="00C71459" w:rsidRPr="000B71AB" w:rsidRDefault="00C71459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Shaw Sports Turf</w:t>
            </w:r>
          </w:p>
        </w:tc>
        <w:tc>
          <w:tcPr>
            <w:tcW w:w="2889" w:type="dxa"/>
            <w:vAlign w:val="center"/>
          </w:tcPr>
          <w:p w:rsidR="00C71459" w:rsidRPr="000B71AB" w:rsidRDefault="00C71459" w:rsidP="00C71459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Classroom &amp; Office Supplies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Copiers/Multifunction Machines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Konica Minolta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Kyocera </w:t>
            </w: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Mita</w:t>
            </w:r>
            <w:proofErr w:type="spellEnd"/>
          </w:p>
        </w:tc>
      </w:tr>
      <w:tr w:rsidR="007676C4" w:rsidRPr="00C71459" w:rsidTr="00C0450B">
        <w:tc>
          <w:tcPr>
            <w:tcW w:w="3798" w:type="dxa"/>
            <w:vAlign w:val="center"/>
          </w:tcPr>
          <w:p w:rsidR="007676C4" w:rsidRPr="000B71AB" w:rsidRDefault="007676C4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Custodial Equipment</w:t>
            </w:r>
          </w:p>
        </w:tc>
        <w:tc>
          <w:tcPr>
            <w:tcW w:w="5778" w:type="dxa"/>
            <w:gridSpan w:val="2"/>
            <w:vAlign w:val="center"/>
          </w:tcPr>
          <w:p w:rsidR="007676C4" w:rsidRPr="000B71AB" w:rsidRDefault="007676C4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Nilfisk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>-Advance (Clark equipment)</w:t>
            </w: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1AB" w:rsidRDefault="0019393D" w:rsidP="000B7E5B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Custodial, </w:t>
            </w:r>
            <w:r w:rsidR="00906006" w:rsidRPr="000B71AB">
              <w:rPr>
                <w:rFonts w:ascii="Century" w:hAnsi="Century" w:cstheme="minorHAnsi"/>
                <w:sz w:val="21"/>
                <w:szCs w:val="21"/>
              </w:rPr>
              <w:t xml:space="preserve">Rest Room, </w:t>
            </w:r>
            <w:r w:rsidRPr="000B71AB">
              <w:rPr>
                <w:rFonts w:ascii="Century" w:hAnsi="Century" w:cstheme="minorHAnsi"/>
                <w:sz w:val="21"/>
                <w:szCs w:val="21"/>
              </w:rPr>
              <w:t>Break Room</w:t>
            </w:r>
            <w:r w:rsidR="00906006" w:rsidRPr="000B71AB">
              <w:rPr>
                <w:rFonts w:ascii="Century" w:hAnsi="Century" w:cstheme="minorHAnsi"/>
                <w:sz w:val="21"/>
                <w:szCs w:val="21"/>
              </w:rPr>
              <w:t xml:space="preserve"> </w:t>
            </w:r>
            <w:r w:rsidR="000B7E5B" w:rsidRPr="000B71AB">
              <w:rPr>
                <w:rFonts w:ascii="Century" w:hAnsi="Century" w:cstheme="minorHAnsi"/>
                <w:sz w:val="21"/>
                <w:szCs w:val="21"/>
              </w:rPr>
              <w:t>and</w:t>
            </w: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Safety Supplies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19393D" w:rsidRPr="000B71AB" w:rsidRDefault="0019393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0B71AB" w:rsidRPr="00C71459" w:rsidTr="005A1178">
        <w:tc>
          <w:tcPr>
            <w:tcW w:w="3798" w:type="dxa"/>
            <w:vAlign w:val="center"/>
          </w:tcPr>
          <w:p w:rsidR="000B71AB" w:rsidRPr="000B71AB" w:rsidRDefault="000B71AB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Digital Resources</w:t>
            </w:r>
          </w:p>
        </w:tc>
        <w:tc>
          <w:tcPr>
            <w:tcW w:w="2889" w:type="dxa"/>
            <w:vAlign w:val="center"/>
          </w:tcPr>
          <w:p w:rsidR="000B71AB" w:rsidRPr="000B71AB" w:rsidRDefault="000B71AB" w:rsidP="005A1178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Mackin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Educ. Resources</w:t>
            </w:r>
          </w:p>
        </w:tc>
        <w:tc>
          <w:tcPr>
            <w:tcW w:w="2889" w:type="dxa"/>
            <w:vAlign w:val="center"/>
          </w:tcPr>
          <w:p w:rsidR="000B71AB" w:rsidRPr="000B71AB" w:rsidRDefault="000B71AB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Teachingbooks.net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Facility Management Software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5A1178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SchoolDude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</w:t>
            </w:r>
            <w:r w:rsidR="005A1178" w:rsidRPr="000B71AB">
              <w:rPr>
                <w:rFonts w:ascii="Century" w:hAnsi="Century" w:cstheme="minorHAnsi"/>
                <w:sz w:val="21"/>
                <w:szCs w:val="21"/>
              </w:rPr>
              <w:t>for schools</w:t>
            </w:r>
          </w:p>
        </w:tc>
        <w:tc>
          <w:tcPr>
            <w:tcW w:w="2889" w:type="dxa"/>
            <w:vAlign w:val="center"/>
          </w:tcPr>
          <w:p w:rsidR="00906006" w:rsidRPr="000B71AB" w:rsidRDefault="005A1178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FacilityDude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for towns</w:t>
            </w:r>
          </w:p>
        </w:tc>
      </w:tr>
      <w:tr w:rsidR="003B512D" w:rsidRPr="00C71459" w:rsidTr="0005204B">
        <w:tc>
          <w:tcPr>
            <w:tcW w:w="3798" w:type="dxa"/>
            <w:vAlign w:val="center"/>
          </w:tcPr>
          <w:p w:rsidR="003B512D" w:rsidRPr="000B71AB" w:rsidRDefault="003B512D" w:rsidP="003B512D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Industrial Arts, Career and Tech Ed</w:t>
            </w:r>
          </w:p>
        </w:tc>
        <w:tc>
          <w:tcPr>
            <w:tcW w:w="5778" w:type="dxa"/>
            <w:gridSpan w:val="2"/>
            <w:vAlign w:val="center"/>
          </w:tcPr>
          <w:p w:rsidR="003B512D" w:rsidRPr="000B71AB" w:rsidRDefault="003B512D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Midwest Technology Products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Interactive Classroom and Presentation Equipment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Troxell</w:t>
            </w:r>
            <w:proofErr w:type="spellEnd"/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Communications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Kitchen Supplies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Maintenance, Repair and </w:t>
            </w:r>
            <w:r w:rsidR="007676C4" w:rsidRPr="000B71AB">
              <w:rPr>
                <w:rFonts w:ascii="Century" w:hAnsi="Century" w:cstheme="minorHAnsi"/>
                <w:sz w:val="21"/>
                <w:szCs w:val="21"/>
              </w:rPr>
              <w:t>Operations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Sherwin Williams</w:t>
            </w:r>
            <w:r w:rsidR="007676C4" w:rsidRPr="000B71AB">
              <w:rPr>
                <w:rFonts w:ascii="Century" w:hAnsi="Century" w:cstheme="minorHAnsi"/>
                <w:sz w:val="21"/>
                <w:szCs w:val="21"/>
              </w:rPr>
              <w:t xml:space="preserve"> (paint)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Roofing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WTI/</w:t>
            </w:r>
            <w:proofErr w:type="spellStart"/>
            <w:r w:rsidRPr="000B71AB">
              <w:rPr>
                <w:rFonts w:ascii="Century" w:hAnsi="Century" w:cstheme="minorHAnsi"/>
                <w:sz w:val="21"/>
                <w:szCs w:val="21"/>
              </w:rPr>
              <w:t>Tremco</w:t>
            </w:r>
            <w:proofErr w:type="spellEnd"/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School Furniture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Interior Systems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Scoreboard &amp; Marquis Signage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Daktronics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</w:p>
        </w:tc>
      </w:tr>
      <w:tr w:rsidR="00403840" w:rsidRPr="00C71459" w:rsidTr="005A1178">
        <w:tc>
          <w:tcPr>
            <w:tcW w:w="3798" w:type="dxa"/>
            <w:vAlign w:val="center"/>
          </w:tcPr>
          <w:p w:rsidR="00403840" w:rsidRPr="000B71AB" w:rsidRDefault="00403840" w:rsidP="000B7E5B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Security – Metal Detectors </w:t>
            </w:r>
            <w:r w:rsidR="000B7E5B" w:rsidRPr="000B71AB">
              <w:rPr>
                <w:rFonts w:ascii="Century" w:hAnsi="Century" w:cstheme="minorHAnsi"/>
                <w:sz w:val="21"/>
                <w:szCs w:val="21"/>
              </w:rPr>
              <w:t>and</w:t>
            </w:r>
            <w:r w:rsidRPr="000B71AB">
              <w:rPr>
                <w:rFonts w:ascii="Century" w:hAnsi="Century" w:cstheme="minorHAnsi"/>
                <w:sz w:val="21"/>
                <w:szCs w:val="21"/>
              </w:rPr>
              <w:t xml:space="preserve"> Live Finger Print and Palm Screening</w:t>
            </w:r>
          </w:p>
        </w:tc>
        <w:tc>
          <w:tcPr>
            <w:tcW w:w="2889" w:type="dxa"/>
            <w:vAlign w:val="center"/>
          </w:tcPr>
          <w:p w:rsidR="00403840" w:rsidRPr="000B71AB" w:rsidRDefault="00403840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CEIA USA</w:t>
            </w:r>
          </w:p>
        </w:tc>
        <w:tc>
          <w:tcPr>
            <w:tcW w:w="2889" w:type="dxa"/>
            <w:vAlign w:val="center"/>
          </w:tcPr>
          <w:p w:rsidR="00403840" w:rsidRPr="000B71AB" w:rsidRDefault="00403840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Identification Int’l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Technology Catalog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CDW-G</w:t>
            </w:r>
          </w:p>
        </w:tc>
        <w:tc>
          <w:tcPr>
            <w:tcW w:w="2889" w:type="dxa"/>
            <w:vAlign w:val="center"/>
          </w:tcPr>
          <w:p w:rsidR="00906006" w:rsidRPr="000B71AB" w:rsidRDefault="00906006" w:rsidP="00A43950">
            <w:pPr>
              <w:spacing w:before="120"/>
              <w:rPr>
                <w:rFonts w:ascii="Century" w:hAnsi="Century" w:cstheme="minorHAnsi"/>
                <w:sz w:val="21"/>
                <w:szCs w:val="21"/>
              </w:rPr>
            </w:pPr>
            <w:r w:rsidRPr="000B71AB">
              <w:rPr>
                <w:rFonts w:ascii="Century" w:hAnsi="Century" w:cstheme="minorHAnsi"/>
                <w:sz w:val="21"/>
                <w:szCs w:val="21"/>
              </w:rPr>
              <w:t>MNJ Technologies</w:t>
            </w:r>
          </w:p>
        </w:tc>
      </w:tr>
    </w:tbl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</w:p>
    <w:p w:rsidR="000B71AB" w:rsidRDefault="000B71AB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>For more information about these v</w:t>
      </w:r>
      <w:bookmarkStart w:id="0" w:name="_GoBack"/>
      <w:bookmarkEnd w:id="0"/>
      <w:r w:rsidRPr="00C71459">
        <w:rPr>
          <w:rFonts w:ascii="Century" w:hAnsi="Century" w:cstheme="minorHAnsi"/>
          <w:sz w:val="21"/>
          <w:szCs w:val="21"/>
        </w:rPr>
        <w:t>endors, including contact information,</w:t>
      </w: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proofErr w:type="gramStart"/>
      <w:r w:rsidRPr="00C71459">
        <w:rPr>
          <w:rFonts w:ascii="Century" w:hAnsi="Century" w:cstheme="minorHAnsi"/>
          <w:sz w:val="21"/>
          <w:szCs w:val="21"/>
        </w:rPr>
        <w:t>visit</w:t>
      </w:r>
      <w:proofErr w:type="gramEnd"/>
      <w:r w:rsidRPr="00C71459">
        <w:rPr>
          <w:rFonts w:ascii="Century" w:hAnsi="Century" w:cstheme="minorHAnsi"/>
          <w:sz w:val="21"/>
          <w:szCs w:val="21"/>
        </w:rPr>
        <w:t xml:space="preserve"> our website at </w:t>
      </w:r>
      <w:hyperlink r:id="rId6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www.crec.org/coop</w:t>
        </w:r>
      </w:hyperlink>
      <w:r w:rsidRPr="00C71459">
        <w:rPr>
          <w:rFonts w:ascii="Century" w:hAnsi="Century" w:cstheme="minorHAnsi"/>
          <w:sz w:val="21"/>
          <w:szCs w:val="21"/>
        </w:rPr>
        <w:t>.</w:t>
      </w: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 xml:space="preserve">For more information about AEPA and the bid process, visit </w:t>
      </w:r>
      <w:hyperlink r:id="rId7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www.aepacoop.org</w:t>
        </w:r>
      </w:hyperlink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proofErr w:type="gramStart"/>
      <w:r w:rsidRPr="00C71459">
        <w:rPr>
          <w:rFonts w:ascii="Century" w:hAnsi="Century" w:cstheme="minorHAnsi"/>
          <w:sz w:val="21"/>
          <w:szCs w:val="21"/>
        </w:rPr>
        <w:t>or</w:t>
      </w:r>
      <w:proofErr w:type="gramEnd"/>
      <w:r w:rsidRPr="00C71459">
        <w:rPr>
          <w:rFonts w:ascii="Century" w:hAnsi="Century" w:cstheme="minorHAnsi"/>
          <w:sz w:val="21"/>
          <w:szCs w:val="21"/>
        </w:rPr>
        <w:t xml:space="preserve"> contact Cara Hart at 860-524-4021 or </w:t>
      </w:r>
      <w:hyperlink r:id="rId8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chart@crec.org</w:t>
        </w:r>
      </w:hyperlink>
      <w:r w:rsidRPr="00C71459">
        <w:rPr>
          <w:rFonts w:ascii="Century" w:hAnsi="Century" w:cstheme="minorHAnsi"/>
          <w:sz w:val="21"/>
          <w:szCs w:val="21"/>
        </w:rPr>
        <w:t>.</w:t>
      </w:r>
    </w:p>
    <w:p w:rsidR="00F52C7E" w:rsidRDefault="00F52C7E" w:rsidP="00F52C7E">
      <w:pPr>
        <w:spacing w:after="0" w:line="240" w:lineRule="auto"/>
      </w:pPr>
    </w:p>
    <w:p w:rsidR="00F52C7E" w:rsidRDefault="00F52C7E" w:rsidP="00F52C7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E742D7" wp14:editId="17FC0E7F">
            <wp:extent cx="1390650" cy="738783"/>
            <wp:effectExtent l="0" t="0" r="0" b="4445"/>
            <wp:docPr id="1" name="Picture 1" descr="S:\Cooperative Purchasing\AEPA\AEPA Logos\AEPA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operative Purchasing\AEPA\AEPA Logos\AEPA colo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0" cy="7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A43950">
        <w:tab/>
      </w:r>
      <w:r w:rsidR="00A43950">
        <w:tab/>
      </w:r>
      <w:r>
        <w:rPr>
          <w:noProof/>
        </w:rPr>
        <w:drawing>
          <wp:inline distT="0" distB="0" distL="0" distR="0" wp14:anchorId="0873A82B" wp14:editId="58072E38">
            <wp:extent cx="1533525" cy="552069"/>
            <wp:effectExtent l="0" t="0" r="0" b="635"/>
            <wp:docPr id="2" name="Picture 2" descr="H:\General\CREC Logos NEW\CREC ES black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eneral\CREC Logos NEW\CREC ES black with tag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2" cy="5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50" w:rsidRDefault="00A43950" w:rsidP="00F52C7E">
      <w:pPr>
        <w:spacing w:after="0" w:line="240" w:lineRule="auto"/>
        <w:jc w:val="center"/>
      </w:pPr>
    </w:p>
    <w:p w:rsidR="00A43950" w:rsidRDefault="00A43950" w:rsidP="00F52C7E">
      <w:pPr>
        <w:spacing w:after="0" w:line="240" w:lineRule="auto"/>
        <w:jc w:val="center"/>
      </w:pPr>
    </w:p>
    <w:p w:rsidR="00F11C2E" w:rsidRPr="00A43950" w:rsidRDefault="00F11C2E" w:rsidP="00F11C2E">
      <w:pPr>
        <w:spacing w:after="0" w:line="240" w:lineRule="auto"/>
        <w:rPr>
          <w:rFonts w:ascii="Century" w:hAnsi="Century" w:cstheme="minorHAnsi"/>
          <w:b/>
          <w:sz w:val="56"/>
          <w:szCs w:val="56"/>
        </w:rPr>
      </w:pPr>
      <w:r w:rsidRPr="00A43950">
        <w:rPr>
          <w:rFonts w:ascii="Century" w:hAnsi="Century" w:cstheme="minorHAnsi"/>
          <w:b/>
          <w:sz w:val="56"/>
          <w:szCs w:val="56"/>
        </w:rPr>
        <w:lastRenderedPageBreak/>
        <w:t xml:space="preserve">Helping you save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time</w:t>
      </w:r>
      <w:r w:rsidRPr="00A43950">
        <w:rPr>
          <w:rFonts w:ascii="Century" w:hAnsi="Century" w:cstheme="minorHAnsi"/>
          <w:b/>
          <w:sz w:val="56"/>
          <w:szCs w:val="56"/>
        </w:rPr>
        <w:t xml:space="preserve"> and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money</w:t>
      </w:r>
      <w:r w:rsidRPr="00A43950">
        <w:rPr>
          <w:rFonts w:ascii="Century" w:hAnsi="Century" w:cstheme="minorHAnsi"/>
          <w:b/>
          <w:sz w:val="56"/>
          <w:szCs w:val="56"/>
        </w:rPr>
        <w:t>.</w:t>
      </w:r>
    </w:p>
    <w:p w:rsidR="00F11C2E" w:rsidRPr="00A43950" w:rsidRDefault="00F11C2E" w:rsidP="00F11C2E">
      <w:pPr>
        <w:spacing w:after="0" w:line="240" w:lineRule="auto"/>
        <w:rPr>
          <w:rFonts w:ascii="Century" w:hAnsi="Century" w:cstheme="minorHAnsi"/>
        </w:rPr>
      </w:pPr>
    </w:p>
    <w:p w:rsidR="00F11C2E" w:rsidRDefault="005A6955" w:rsidP="00F11C2E">
      <w:pPr>
        <w:spacing w:after="0" w:line="240" w:lineRule="auto"/>
        <w:rPr>
          <w:rFonts w:ascii="Century" w:hAnsi="Century" w:cstheme="minorHAnsi"/>
        </w:rPr>
      </w:pPr>
      <w:r w:rsidRPr="005A6955">
        <w:rPr>
          <w:rFonts w:ascii="Century" w:hAnsi="Century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4181475</wp:posOffset>
                </wp:positionH>
                <wp:positionV relativeFrom="paragraph">
                  <wp:posOffset>11430</wp:posOffset>
                </wp:positionV>
                <wp:extent cx="2087880" cy="2771775"/>
                <wp:effectExtent l="0" t="0" r="7620" b="952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178" w:rsidRDefault="005A11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3C168" wp14:editId="15BF6D3A">
                                  <wp:extent cx="1877316" cy="2647950"/>
                                  <wp:effectExtent l="0" t="0" r="8890" b="0"/>
                                  <wp:docPr id="6" name="Picture 6" descr="S:\Cooperative Purchasing\Time and Money Puzzle P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Cooperative Purchasing\Time and Money Puzzle P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433" cy="264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.9pt;width:164.4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" stroked="f">
                <v:textbox>
                  <w:txbxContent>
                    <w:p w:rsidR="005A6955" w:rsidRDefault="005A6955">
                      <w:r>
                        <w:rPr>
                          <w:noProof/>
                        </w:rPr>
                        <w:drawing>
                          <wp:inline distT="0" distB="0" distL="0" distR="0" wp14:anchorId="2B23C168" wp14:editId="15BF6D3A">
                            <wp:extent cx="1877316" cy="2647950"/>
                            <wp:effectExtent l="0" t="0" r="8890" b="0"/>
                            <wp:docPr id="6" name="Picture 6" descr="S:\Cooperative Purchasing\Time and Money Puzzle P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Cooperative Purchasing\Time and Money Puzzle P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433" cy="264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C2E" w:rsidRPr="00A43950">
        <w:rPr>
          <w:rFonts w:ascii="Century" w:hAnsi="Century" w:cstheme="minorHAnsi"/>
        </w:rPr>
        <w:t xml:space="preserve">The </w:t>
      </w:r>
      <w:r w:rsidR="004923A6">
        <w:rPr>
          <w:rFonts w:ascii="Century" w:hAnsi="Century" w:cstheme="minorHAnsi"/>
        </w:rPr>
        <w:t>Association of Educational Purchasing Agencies (AEPA) is a nationwide group of educational organizations working collaboratively to save time and money for school districts, municipalities, and non-profit organizations. AEPA has more than $350 million in annual protected purchases. We are currently 26 members strong</w:t>
      </w:r>
      <w:r w:rsidR="000B11C9">
        <w:rPr>
          <w:rFonts w:ascii="Century" w:hAnsi="Century" w:cstheme="minorHAnsi"/>
        </w:rPr>
        <w:t>, representing schools serving more than 25 million students.</w:t>
      </w:r>
    </w:p>
    <w:p w:rsidR="000B11C9" w:rsidRDefault="000B11C9" w:rsidP="00F11C2E">
      <w:pPr>
        <w:spacing w:after="0" w:line="240" w:lineRule="auto"/>
        <w:rPr>
          <w:rFonts w:ascii="Century" w:hAnsi="Century" w:cstheme="minorHAnsi"/>
        </w:rPr>
      </w:pPr>
    </w:p>
    <w:p w:rsidR="000B11C9" w:rsidRDefault="000B11C9" w:rsidP="00F11C2E">
      <w:pPr>
        <w:spacing w:after="0" w:line="240" w:lineRule="auto"/>
        <w:rPr>
          <w:rFonts w:ascii="Century" w:hAnsi="Century" w:cstheme="minorHAnsi"/>
        </w:rPr>
      </w:pPr>
      <w:r>
        <w:rPr>
          <w:rFonts w:ascii="Century" w:hAnsi="Century" w:cstheme="minorHAnsi"/>
        </w:rPr>
        <w:t>Of the many advantages to this unique purchasing group are the combined human resource</w:t>
      </w:r>
      <w:r w:rsidR="00292B85">
        <w:rPr>
          <w:rFonts w:ascii="Century" w:hAnsi="Century" w:cstheme="minorHAnsi"/>
        </w:rPr>
        <w:t>s</w:t>
      </w:r>
      <w:r>
        <w:rPr>
          <w:rFonts w:ascii="Century" w:hAnsi="Century" w:cstheme="minorHAnsi"/>
        </w:rPr>
        <w:t xml:space="preserve"> with purchasing </w:t>
      </w:r>
      <w:r w:rsidR="00292B85">
        <w:rPr>
          <w:rFonts w:ascii="Century" w:hAnsi="Century" w:cstheme="minorHAnsi"/>
        </w:rPr>
        <w:t xml:space="preserve">experience, </w:t>
      </w:r>
      <w:r>
        <w:rPr>
          <w:rFonts w:ascii="Century" w:hAnsi="Century" w:cstheme="minorHAnsi"/>
        </w:rPr>
        <w:t xml:space="preserve">bidding expertise, vendor relationships, </w:t>
      </w:r>
      <w:r w:rsidR="00292B85">
        <w:rPr>
          <w:rFonts w:ascii="Century" w:hAnsi="Century" w:cstheme="minorHAnsi"/>
        </w:rPr>
        <w:t>a</w:t>
      </w:r>
      <w:r>
        <w:rPr>
          <w:rFonts w:ascii="Century" w:hAnsi="Century" w:cstheme="minorHAnsi"/>
        </w:rPr>
        <w:t>nd overall vision with regard to the needs of the customers within each represented state. A</w:t>
      </w:r>
      <w:r w:rsidR="00D1690E">
        <w:rPr>
          <w:rFonts w:ascii="Century" w:hAnsi="Century" w:cstheme="minorHAnsi"/>
        </w:rPr>
        <w:t>E</w:t>
      </w:r>
      <w:r>
        <w:rPr>
          <w:rFonts w:ascii="Century" w:hAnsi="Century" w:cstheme="minorHAnsi"/>
        </w:rPr>
        <w:t>PA is unique in that each purchasing contract is awarded separately in each member state, in accordance with local bidding laws</w:t>
      </w:r>
      <w:r w:rsidR="00CE6A53">
        <w:rPr>
          <w:rFonts w:ascii="Century" w:hAnsi="Century" w:cstheme="minorHAnsi"/>
        </w:rPr>
        <w:t xml:space="preserve">, resulting in </w:t>
      </w:r>
      <w:r w:rsidR="00D1690E">
        <w:rPr>
          <w:rFonts w:ascii="Century" w:hAnsi="Century" w:cstheme="minorHAnsi"/>
        </w:rPr>
        <w:t>state-specific bid protection</w:t>
      </w:r>
      <w:r w:rsidR="00CE6A53">
        <w:rPr>
          <w:rFonts w:ascii="Century" w:hAnsi="Century" w:cstheme="minorHAnsi"/>
        </w:rPr>
        <w:t>.</w:t>
      </w:r>
      <w:r w:rsidR="00D1690E">
        <w:rPr>
          <w:rFonts w:ascii="Century" w:hAnsi="Century" w:cstheme="minorHAnsi"/>
        </w:rPr>
        <w:t xml:space="preserve"> Local support from </w:t>
      </w:r>
      <w:r w:rsidR="00292B85">
        <w:rPr>
          <w:rFonts w:ascii="Century" w:hAnsi="Century" w:cstheme="minorHAnsi"/>
        </w:rPr>
        <w:t xml:space="preserve">our member </w:t>
      </w:r>
      <w:r w:rsidR="00D1690E">
        <w:rPr>
          <w:rFonts w:ascii="Century" w:hAnsi="Century" w:cstheme="minorHAnsi"/>
        </w:rPr>
        <w:t>agenc</w:t>
      </w:r>
      <w:r w:rsidR="00292B85">
        <w:rPr>
          <w:rFonts w:ascii="Century" w:hAnsi="Century" w:cstheme="minorHAnsi"/>
        </w:rPr>
        <w:t>ies sets up apart from other national cooperatives.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Program Advantages: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Leveraged purchase power benefits all schools, municipalities, and non-profit organizations, regardless of size, by providing the ability to purchase at equal buying levels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Combining the potential needs of all schools, municipalities, and non-profit organizations creates an incentive for vendors to offer the best price and highest quality product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Streamlined bidding and purchase process through a single legal purchasing solicitation recognized locally and nationally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No expense of going through a bid process and no duplication of efforts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 xml:space="preserve">Volume contracts </w:t>
      </w:r>
      <w:r w:rsidR="00CE7DAB" w:rsidRPr="005A1178">
        <w:rPr>
          <w:rFonts w:ascii="Century" w:hAnsi="Century" w:cstheme="minorHAnsi"/>
        </w:rPr>
        <w:t>based on 26-state participation</w:t>
      </w:r>
    </w:p>
    <w:p w:rsidR="00CE7DAB" w:rsidRPr="005A1178" w:rsidRDefault="00CE7DAB" w:rsidP="00F11C2E">
      <w:pPr>
        <w:spacing w:after="0" w:line="240" w:lineRule="auto"/>
        <w:rPr>
          <w:rFonts w:ascii="Century" w:hAnsi="Century" w:cstheme="minorHAnsi"/>
        </w:rPr>
      </w:pPr>
    </w:p>
    <w:p w:rsidR="00CE7DAB" w:rsidRPr="005A1178" w:rsidRDefault="00CE7DAB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Detailed and complete bid process through nationally experienced participants</w:t>
      </w:r>
    </w:p>
    <w:p w:rsidR="00CE7DAB" w:rsidRPr="005A1178" w:rsidRDefault="00CE7DAB" w:rsidP="00F11C2E">
      <w:pPr>
        <w:spacing w:after="0" w:line="240" w:lineRule="auto"/>
        <w:rPr>
          <w:rFonts w:ascii="Century" w:hAnsi="Century" w:cstheme="minorHAnsi"/>
        </w:rPr>
      </w:pPr>
    </w:p>
    <w:p w:rsidR="00CE7DAB" w:rsidRDefault="0085641F" w:rsidP="00F11C2E">
      <w:p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Our missio</w:t>
      </w:r>
      <w:r w:rsidR="005A1178">
        <w:rPr>
          <w:rFonts w:ascii="Century" w:hAnsi="Century" w:cstheme="minorHAnsi"/>
        </w:rPr>
        <w:t>n is to cooperatively serve our customers</w:t>
      </w:r>
      <w:r w:rsidRPr="005A1178">
        <w:rPr>
          <w:rFonts w:ascii="Century" w:hAnsi="Century" w:cstheme="minorHAnsi"/>
        </w:rPr>
        <w:t xml:space="preserve"> through a continuous effort to explore and fulfill present</w:t>
      </w:r>
      <w:r>
        <w:rPr>
          <w:rFonts w:ascii="Century" w:hAnsi="Century" w:cstheme="minorHAnsi"/>
        </w:rPr>
        <w:t xml:space="preserve"> and future purchasing needs. We will work on your behalf to secure multi-state, volume purchasing contracts that have benefits that are measurable, cost-effective and continuously exceed our membership’s expectations.</w:t>
      </w:r>
    </w:p>
    <w:p w:rsidR="0085641F" w:rsidRDefault="0085641F" w:rsidP="00F11C2E">
      <w:pPr>
        <w:spacing w:after="0" w:line="240" w:lineRule="auto"/>
        <w:rPr>
          <w:rFonts w:ascii="Century" w:hAnsi="Century" w:cstheme="minorHAnsi"/>
        </w:rPr>
      </w:pPr>
    </w:p>
    <w:p w:rsidR="0085641F" w:rsidRPr="0085641F" w:rsidRDefault="0085641F" w:rsidP="0085641F">
      <w:pPr>
        <w:spacing w:after="0" w:line="240" w:lineRule="auto"/>
        <w:jc w:val="center"/>
        <w:rPr>
          <w:rFonts w:ascii="Century" w:hAnsi="Century" w:cstheme="minorHAnsi"/>
          <w:b/>
        </w:rPr>
      </w:pPr>
      <w:r w:rsidRPr="0085641F">
        <w:rPr>
          <w:rFonts w:ascii="Century" w:hAnsi="Century" w:cstheme="minorHAnsi"/>
          <w:b/>
        </w:rPr>
        <w:t xml:space="preserve">For more information, contact Cara Hart at 860-524-4021 or </w:t>
      </w:r>
      <w:hyperlink r:id="rId13" w:history="1">
        <w:r w:rsidRPr="0085641F">
          <w:rPr>
            <w:rStyle w:val="Hyperlink"/>
            <w:rFonts w:ascii="Century" w:hAnsi="Century" w:cstheme="minorHAnsi"/>
            <w:b/>
            <w:color w:val="auto"/>
          </w:rPr>
          <w:t>chart@crec.org</w:t>
        </w:r>
      </w:hyperlink>
      <w:r w:rsidRPr="0085641F">
        <w:rPr>
          <w:rFonts w:ascii="Century" w:hAnsi="Century" w:cstheme="minorHAnsi"/>
          <w:b/>
        </w:rPr>
        <w:t>.</w:t>
      </w:r>
    </w:p>
    <w:p w:rsidR="0085641F" w:rsidRPr="0085641F" w:rsidRDefault="0085641F" w:rsidP="0085641F">
      <w:pPr>
        <w:spacing w:after="0" w:line="240" w:lineRule="auto"/>
        <w:jc w:val="center"/>
        <w:rPr>
          <w:rFonts w:ascii="Century" w:hAnsi="Century" w:cstheme="minorHAnsi"/>
          <w:b/>
        </w:rPr>
      </w:pPr>
      <w:r w:rsidRPr="0085641F">
        <w:rPr>
          <w:rFonts w:ascii="Century" w:hAnsi="Century" w:cstheme="minorHAnsi"/>
          <w:b/>
        </w:rPr>
        <w:t>Please see reverse side for a list of qualified vendor contracts.</w:t>
      </w:r>
    </w:p>
    <w:p w:rsidR="0085641F" w:rsidRDefault="0085641F" w:rsidP="0085641F">
      <w:pPr>
        <w:spacing w:after="0" w:line="240" w:lineRule="auto"/>
      </w:pPr>
    </w:p>
    <w:p w:rsidR="0085641F" w:rsidRDefault="0085641F" w:rsidP="0085641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22FADC" wp14:editId="34FE80B2">
            <wp:extent cx="1419225" cy="753964"/>
            <wp:effectExtent l="0" t="0" r="0" b="8255"/>
            <wp:docPr id="4" name="Picture 4" descr="S:\Cooperative Purchasing\AEPA\AEPA Logos\AEPA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operative Purchasing\AEPA\AEPA Logos\AEPA colo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74" cy="7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29BFE0A" wp14:editId="556D8326">
            <wp:extent cx="1533525" cy="552069"/>
            <wp:effectExtent l="0" t="0" r="0" b="635"/>
            <wp:docPr id="5" name="Picture 5" descr="H:\General\CREC Logos NEW\CREC ES black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eneral\CREC Logos NEW\CREC ES black with tag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2" cy="5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7E" w:rsidRDefault="00F52C7E" w:rsidP="00F52C7E">
      <w:pPr>
        <w:spacing w:after="0" w:line="240" w:lineRule="auto"/>
      </w:pPr>
    </w:p>
    <w:sectPr w:rsidR="00F52C7E" w:rsidSect="00292B85">
      <w:pgSz w:w="12240" w:h="15840" w:code="1"/>
      <w:pgMar w:top="576" w:right="1440" w:bottom="576" w:left="1440" w:header="720" w:footer="720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01EC"/>
    <w:multiLevelType w:val="hybridMultilevel"/>
    <w:tmpl w:val="D16A49FA"/>
    <w:lvl w:ilvl="0" w:tplc="EE7E0A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7E"/>
    <w:rsid w:val="000B11C9"/>
    <w:rsid w:val="000B71AB"/>
    <w:rsid w:val="000B7E5B"/>
    <w:rsid w:val="0019393D"/>
    <w:rsid w:val="00292B85"/>
    <w:rsid w:val="00347D54"/>
    <w:rsid w:val="003B512D"/>
    <w:rsid w:val="00403840"/>
    <w:rsid w:val="004923A6"/>
    <w:rsid w:val="005A1178"/>
    <w:rsid w:val="005A6955"/>
    <w:rsid w:val="007676C4"/>
    <w:rsid w:val="007B5CFB"/>
    <w:rsid w:val="0085641F"/>
    <w:rsid w:val="00906006"/>
    <w:rsid w:val="009A20BC"/>
    <w:rsid w:val="00A43950"/>
    <w:rsid w:val="00A83D6C"/>
    <w:rsid w:val="00C71459"/>
    <w:rsid w:val="00CE6A53"/>
    <w:rsid w:val="00CE7DAB"/>
    <w:rsid w:val="00D1690E"/>
    <w:rsid w:val="00F11C2E"/>
    <w:rsid w:val="00F24071"/>
    <w:rsid w:val="00F52C7E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C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C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t@crec.org" TargetMode="External"/><Relationship Id="rId13" Type="http://schemas.openxmlformats.org/officeDocument/2006/relationships/hyperlink" Target="mailto:chart@crec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epacoop.org" TargetMode="Externa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rec.org/coop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CREC</Company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Hart, Cara</dc:creator>
  <cp:lastModifiedBy>Cara Hart</cp:lastModifiedBy>
  <cp:revision>19</cp:revision>
  <cp:lastPrinted>2016-06-29T12:25:00Z</cp:lastPrinted>
  <dcterms:created xsi:type="dcterms:W3CDTF">2015-12-21T13:57:00Z</dcterms:created>
  <dcterms:modified xsi:type="dcterms:W3CDTF">2016-06-29T12:25:00Z</dcterms:modified>
</cp:coreProperties>
</file>