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16" w:type="dxa"/>
        <w:tblInd w:w="-106" w:type="dxa"/>
        <w:tblLook w:val="00A0" w:firstRow="1" w:lastRow="0" w:firstColumn="1" w:lastColumn="0" w:noHBand="0" w:noVBand="0"/>
      </w:tblPr>
      <w:tblGrid>
        <w:gridCol w:w="5508"/>
        <w:gridCol w:w="5508"/>
      </w:tblGrid>
      <w:tr w:rsidR="000211B4" w:rsidRPr="002B19C8">
        <w:trPr>
          <w:trHeight w:val="891"/>
        </w:trPr>
        <w:tc>
          <w:tcPr>
            <w:tcW w:w="11016" w:type="dxa"/>
            <w:gridSpan w:val="2"/>
          </w:tcPr>
          <w:p w:rsidR="000211B4" w:rsidRPr="002B19C8" w:rsidRDefault="00292668" w:rsidP="002B19C8">
            <w:pPr>
              <w:pStyle w:val="BasicParagraph"/>
              <w:pBdr>
                <w:bottom w:val="single" w:sz="4" w:space="1" w:color="auto"/>
              </w:pBdr>
              <w:tabs>
                <w:tab w:val="left" w:pos="0"/>
                <w:tab w:val="left" w:pos="3861"/>
                <w:tab w:val="left" w:pos="4860"/>
              </w:tabs>
              <w:suppressAutoHyphens/>
              <w:spacing w:line="240" w:lineRule="auto"/>
              <w:rPr>
                <w:rFonts w:ascii="Century Gothic" w:hAnsi="Century Gothic" w:cs="Century Gothic"/>
                <w:color w:val="00675D"/>
                <w:sz w:val="28"/>
                <w:szCs w:val="28"/>
              </w:rPr>
            </w:pPr>
            <w:r>
              <w:rPr>
                <w:noProof/>
              </w:rPr>
              <w:drawing>
                <wp:anchor distT="0" distB="0" distL="114300" distR="114300" simplePos="0" relativeHeight="251658240" behindDoc="0" locked="0" layoutInCell="1" allowOverlap="1" wp14:anchorId="3802FA13" wp14:editId="654085B7">
                  <wp:simplePos x="0" y="0"/>
                  <wp:positionH relativeFrom="column">
                    <wp:posOffset>3662045</wp:posOffset>
                  </wp:positionH>
                  <wp:positionV relativeFrom="paragraph">
                    <wp:posOffset>-120650</wp:posOffset>
                  </wp:positionV>
                  <wp:extent cx="3221355" cy="4940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1355" cy="494030"/>
                          </a:xfrm>
                          <a:prstGeom prst="rect">
                            <a:avLst/>
                          </a:prstGeom>
                          <a:noFill/>
                        </pic:spPr>
                      </pic:pic>
                    </a:graphicData>
                  </a:graphic>
                  <wp14:sizeRelH relativeFrom="page">
                    <wp14:pctWidth>0</wp14:pctWidth>
                  </wp14:sizeRelH>
                  <wp14:sizeRelV relativeFrom="page">
                    <wp14:pctHeight>0</wp14:pctHeight>
                  </wp14:sizeRelV>
                </wp:anchor>
              </w:drawing>
            </w:r>
            <w:r w:rsidR="000211B4" w:rsidRPr="002B19C8">
              <w:rPr>
                <w:rFonts w:ascii="Century Gothic" w:hAnsi="Century Gothic" w:cs="Century Gothic"/>
                <w:color w:val="00675D"/>
                <w:sz w:val="48"/>
                <w:szCs w:val="48"/>
              </w:rPr>
              <w:t xml:space="preserve">Press Release </w:t>
            </w:r>
            <w:r w:rsidR="000211B4" w:rsidRPr="002B19C8">
              <w:rPr>
                <w:rFonts w:ascii="Century Gothic" w:hAnsi="Century Gothic" w:cs="Century Gothic"/>
                <w:color w:val="00675D"/>
                <w:sz w:val="28"/>
                <w:szCs w:val="28"/>
              </w:rPr>
              <w:tab/>
            </w:r>
            <w:r w:rsidR="000211B4" w:rsidRPr="002B19C8">
              <w:rPr>
                <w:rFonts w:ascii="Century Gothic" w:hAnsi="Century Gothic" w:cs="Century Gothic"/>
                <w:color w:val="00675D"/>
                <w:sz w:val="28"/>
                <w:szCs w:val="28"/>
              </w:rPr>
              <w:tab/>
            </w:r>
          </w:p>
          <w:p w:rsidR="000211B4" w:rsidRPr="002B19C8" w:rsidRDefault="000211B4" w:rsidP="002B19C8">
            <w:pPr>
              <w:pStyle w:val="NoSpacing"/>
              <w:jc w:val="right"/>
              <w:rPr>
                <w:rFonts w:ascii="Century Gothic" w:hAnsi="Century Gothic" w:cs="Century Gothic"/>
                <w:sz w:val="16"/>
                <w:szCs w:val="16"/>
              </w:rPr>
            </w:pPr>
          </w:p>
        </w:tc>
      </w:tr>
      <w:tr w:rsidR="000211B4" w:rsidRPr="002B19C8" w:rsidTr="0080736D">
        <w:trPr>
          <w:trHeight w:val="1260"/>
        </w:trPr>
        <w:tc>
          <w:tcPr>
            <w:tcW w:w="5508" w:type="dxa"/>
          </w:tcPr>
          <w:p w:rsidR="000211B4" w:rsidRPr="002B19C8" w:rsidRDefault="000211B4" w:rsidP="00E006A1">
            <w:pPr>
              <w:pStyle w:val="NoSpacing"/>
              <w:rPr>
                <w:rFonts w:ascii="Century Gothic" w:hAnsi="Century Gothic" w:cs="Century Gothic"/>
              </w:rPr>
            </w:pPr>
            <w:r w:rsidRPr="002B19C8">
              <w:rPr>
                <w:rFonts w:ascii="Century Gothic" w:hAnsi="Century Gothic" w:cs="Century Gothic"/>
              </w:rPr>
              <w:t>FOR IMMEDIATE RELEASE</w:t>
            </w:r>
          </w:p>
          <w:p w:rsidR="000211B4" w:rsidRPr="002B19C8" w:rsidRDefault="00A25CD1" w:rsidP="00325463">
            <w:pPr>
              <w:pStyle w:val="NoSpacing"/>
              <w:rPr>
                <w:rFonts w:ascii="Century Gothic" w:hAnsi="Century Gothic" w:cs="Century Gothic"/>
              </w:rPr>
            </w:pPr>
            <w:r>
              <w:rPr>
                <w:rFonts w:ascii="Century Gothic" w:hAnsi="Century Gothic" w:cs="Century Gothic"/>
              </w:rPr>
              <w:t xml:space="preserve">October </w:t>
            </w:r>
            <w:r w:rsidR="00325463">
              <w:rPr>
                <w:rFonts w:ascii="Century Gothic" w:hAnsi="Century Gothic" w:cs="Century Gothic"/>
              </w:rPr>
              <w:t>17</w:t>
            </w:r>
            <w:r w:rsidR="000211B4" w:rsidRPr="002B19C8">
              <w:rPr>
                <w:rFonts w:ascii="Century Gothic" w:hAnsi="Century Gothic" w:cs="Century Gothic"/>
              </w:rPr>
              <w:t>, 2013</w:t>
            </w:r>
          </w:p>
        </w:tc>
        <w:tc>
          <w:tcPr>
            <w:tcW w:w="5508" w:type="dxa"/>
          </w:tcPr>
          <w:p w:rsidR="000211B4" w:rsidRPr="002B19C8" w:rsidRDefault="000211B4" w:rsidP="002B19C8">
            <w:pPr>
              <w:pStyle w:val="NoSpacing"/>
              <w:jc w:val="right"/>
              <w:rPr>
                <w:rFonts w:ascii="Century Gothic" w:hAnsi="Century Gothic" w:cs="Century Gothic"/>
              </w:rPr>
            </w:pPr>
            <w:r w:rsidRPr="002B19C8">
              <w:rPr>
                <w:rFonts w:ascii="Century Gothic" w:hAnsi="Century Gothic" w:cs="Century Gothic"/>
              </w:rPr>
              <w:t>Julia Winer</w:t>
            </w:r>
          </w:p>
          <w:p w:rsidR="000211B4" w:rsidRPr="002B19C8" w:rsidRDefault="000211B4" w:rsidP="002B19C8">
            <w:pPr>
              <w:pStyle w:val="NoSpacing"/>
              <w:jc w:val="right"/>
              <w:rPr>
                <w:rFonts w:ascii="Century Gothic" w:hAnsi="Century Gothic" w:cs="Century Gothic"/>
              </w:rPr>
            </w:pPr>
            <w:r w:rsidRPr="002B19C8">
              <w:rPr>
                <w:rFonts w:ascii="Century Gothic" w:hAnsi="Century Gothic" w:cs="Century Gothic"/>
              </w:rPr>
              <w:t>Assistant Director of Communications</w:t>
            </w:r>
          </w:p>
          <w:p w:rsidR="000211B4" w:rsidRPr="002B19C8" w:rsidRDefault="000211B4" w:rsidP="002B19C8">
            <w:pPr>
              <w:pStyle w:val="NoSpacing"/>
              <w:jc w:val="right"/>
              <w:rPr>
                <w:rFonts w:ascii="Century Gothic" w:hAnsi="Century Gothic" w:cs="Century Gothic"/>
              </w:rPr>
            </w:pPr>
            <w:r w:rsidRPr="002B19C8">
              <w:rPr>
                <w:rFonts w:ascii="Century Gothic" w:hAnsi="Century Gothic" w:cs="Century Gothic"/>
              </w:rPr>
              <w:t>(860) 509-3666</w:t>
            </w:r>
          </w:p>
          <w:p w:rsidR="000211B4" w:rsidRPr="002B19C8" w:rsidRDefault="000211B4" w:rsidP="002B19C8">
            <w:pPr>
              <w:pStyle w:val="NoSpacing"/>
              <w:jc w:val="right"/>
              <w:rPr>
                <w:rFonts w:ascii="Century Gothic" w:hAnsi="Century Gothic" w:cs="Century Gothic"/>
              </w:rPr>
            </w:pPr>
            <w:r w:rsidRPr="002B19C8">
              <w:rPr>
                <w:rFonts w:ascii="Century Gothic" w:hAnsi="Century Gothic" w:cs="Century Gothic"/>
              </w:rPr>
              <w:t>jwiner@crec.org</w:t>
            </w:r>
          </w:p>
        </w:tc>
      </w:tr>
      <w:tr w:rsidR="000211B4" w:rsidRPr="002B19C8" w:rsidTr="005270DC">
        <w:trPr>
          <w:trHeight w:val="990"/>
        </w:trPr>
        <w:tc>
          <w:tcPr>
            <w:tcW w:w="11016" w:type="dxa"/>
            <w:gridSpan w:val="2"/>
            <w:vAlign w:val="center"/>
          </w:tcPr>
          <w:p w:rsidR="00AA374D" w:rsidRPr="002B19C8" w:rsidRDefault="005270DC" w:rsidP="005270DC">
            <w:pPr>
              <w:pStyle w:val="NoSpacing"/>
              <w:jc w:val="center"/>
              <w:rPr>
                <w:rFonts w:ascii="Century Gothic" w:hAnsi="Century Gothic" w:cs="Century Gothic"/>
                <w:b/>
                <w:bCs/>
                <w:sz w:val="32"/>
                <w:szCs w:val="32"/>
              </w:rPr>
            </w:pPr>
            <w:r w:rsidRPr="005270DC">
              <w:rPr>
                <w:rFonts w:ascii="Century Gothic" w:hAnsi="Century Gothic" w:cs="Century Gothic"/>
                <w:b/>
                <w:bCs/>
                <w:sz w:val="32"/>
                <w:szCs w:val="32"/>
              </w:rPr>
              <w:t xml:space="preserve">CREC Arts Academy Student </w:t>
            </w:r>
            <w:r>
              <w:rPr>
                <w:rFonts w:ascii="Century Gothic" w:hAnsi="Century Gothic" w:cs="Century Gothic"/>
                <w:b/>
                <w:bCs/>
                <w:sz w:val="32"/>
                <w:szCs w:val="32"/>
              </w:rPr>
              <w:t xml:space="preserve">Recognized by </w:t>
            </w:r>
            <w:r w:rsidRPr="005270DC">
              <w:rPr>
                <w:rFonts w:ascii="Century Gothic" w:hAnsi="Century Gothic" w:cs="Century Gothic"/>
                <w:b/>
                <w:bCs/>
                <w:sz w:val="32"/>
                <w:szCs w:val="32"/>
              </w:rPr>
              <w:t xml:space="preserve">National </w:t>
            </w:r>
            <w:r>
              <w:rPr>
                <w:rFonts w:ascii="Century Gothic" w:hAnsi="Century Gothic" w:cs="Century Gothic"/>
                <w:b/>
                <w:bCs/>
                <w:sz w:val="32"/>
                <w:szCs w:val="32"/>
              </w:rPr>
              <w:t xml:space="preserve">Merit </w:t>
            </w:r>
            <w:r w:rsidRPr="005270DC">
              <w:rPr>
                <w:rFonts w:ascii="Century Gothic" w:hAnsi="Century Gothic" w:cs="Century Gothic"/>
                <w:b/>
                <w:bCs/>
                <w:sz w:val="32"/>
                <w:szCs w:val="32"/>
              </w:rPr>
              <w:t>Scholarship</w:t>
            </w:r>
            <w:r>
              <w:rPr>
                <w:rFonts w:ascii="Century Gothic" w:hAnsi="Century Gothic" w:cs="Century Gothic"/>
                <w:b/>
                <w:bCs/>
                <w:sz w:val="32"/>
                <w:szCs w:val="32"/>
              </w:rPr>
              <w:t xml:space="preserve"> Program</w:t>
            </w:r>
          </w:p>
        </w:tc>
      </w:tr>
      <w:tr w:rsidR="000211B4" w:rsidRPr="002B19C8" w:rsidTr="00AA7E8B">
        <w:trPr>
          <w:trHeight w:val="882"/>
        </w:trPr>
        <w:tc>
          <w:tcPr>
            <w:tcW w:w="11016" w:type="dxa"/>
            <w:gridSpan w:val="2"/>
            <w:vAlign w:val="center"/>
          </w:tcPr>
          <w:p w:rsidR="005270DC" w:rsidRDefault="00EA300E" w:rsidP="005270DC">
            <w:pPr>
              <w:spacing w:line="240" w:lineRule="auto"/>
              <w:contextualSpacing/>
              <w:rPr>
                <w:rFonts w:ascii="Palatino Linotype" w:hAnsi="Palatino Linotype" w:cs="Arial"/>
                <w:sz w:val="21"/>
                <w:szCs w:val="21"/>
              </w:rPr>
            </w:pPr>
            <w:r w:rsidRPr="00EA300E">
              <w:rPr>
                <w:rFonts w:ascii="Palatino Linotype" w:hAnsi="Palatino Linotype" w:cs="Arial"/>
                <w:b/>
                <w:sz w:val="21"/>
                <w:szCs w:val="21"/>
              </w:rPr>
              <w:t xml:space="preserve">(Hartford, CT) </w:t>
            </w:r>
            <w:r w:rsidR="005270DC" w:rsidRPr="005270DC">
              <w:rPr>
                <w:rFonts w:ascii="Palatino Linotype" w:hAnsi="Palatino Linotype" w:cs="Arial"/>
                <w:sz w:val="21"/>
                <w:szCs w:val="21"/>
              </w:rPr>
              <w:t xml:space="preserve">Justine Collins of Canton, a senior at the CREC Greater Hartford Academy of the Arts was named a Commended Student in the 2014 National Merit Scholarship program. Commended students are </w:t>
            </w:r>
            <w:r w:rsidR="0039398D">
              <w:rPr>
                <w:rFonts w:ascii="Palatino Linotype" w:hAnsi="Palatino Linotype" w:cs="Arial"/>
                <w:sz w:val="21"/>
                <w:szCs w:val="21"/>
              </w:rPr>
              <w:t xml:space="preserve">recognized for their </w:t>
            </w:r>
            <w:r w:rsidR="0039398D" w:rsidRPr="005270DC">
              <w:rPr>
                <w:rFonts w:ascii="Palatino Linotype" w:hAnsi="Palatino Linotype" w:cs="Arial"/>
                <w:sz w:val="21"/>
                <w:szCs w:val="21"/>
              </w:rPr>
              <w:t>exceptional academic promise.</w:t>
            </w:r>
            <w:r w:rsidR="0039398D">
              <w:rPr>
                <w:rFonts w:ascii="Palatino Linotype" w:hAnsi="Palatino Linotype" w:cs="Arial"/>
                <w:sz w:val="21"/>
                <w:szCs w:val="21"/>
              </w:rPr>
              <w:t xml:space="preserve"> </w:t>
            </w:r>
            <w:r w:rsidR="0039398D" w:rsidRPr="005270DC">
              <w:rPr>
                <w:rFonts w:ascii="Palatino Linotype" w:hAnsi="Palatino Linotype" w:cs="Arial"/>
                <w:sz w:val="21"/>
                <w:szCs w:val="21"/>
              </w:rPr>
              <w:t xml:space="preserve">Collins is </w:t>
            </w:r>
            <w:r w:rsidR="005270DC" w:rsidRPr="005270DC">
              <w:rPr>
                <w:rFonts w:ascii="Palatino Linotype" w:hAnsi="Palatino Linotype" w:cs="Arial"/>
                <w:sz w:val="21"/>
                <w:szCs w:val="21"/>
              </w:rPr>
              <w:t>among the top five percent of the more than 1.5 million students who ent</w:t>
            </w:r>
            <w:r w:rsidR="0039398D">
              <w:rPr>
                <w:rFonts w:ascii="Palatino Linotype" w:hAnsi="Palatino Linotype" w:cs="Arial"/>
                <w:sz w:val="21"/>
                <w:szCs w:val="21"/>
              </w:rPr>
              <w:t xml:space="preserve">ered the competition for 2014. </w:t>
            </w:r>
          </w:p>
          <w:p w:rsidR="0039398D" w:rsidRDefault="0039398D" w:rsidP="005270DC">
            <w:pPr>
              <w:spacing w:line="240" w:lineRule="auto"/>
              <w:contextualSpacing/>
              <w:rPr>
                <w:rFonts w:ascii="Palatino Linotype" w:hAnsi="Palatino Linotype" w:cs="Arial"/>
                <w:sz w:val="21"/>
                <w:szCs w:val="21"/>
              </w:rPr>
            </w:pPr>
          </w:p>
          <w:p w:rsidR="005270DC" w:rsidRPr="005270DC" w:rsidRDefault="005270DC" w:rsidP="005270DC">
            <w:pPr>
              <w:spacing w:line="240" w:lineRule="auto"/>
              <w:contextualSpacing/>
              <w:rPr>
                <w:rFonts w:ascii="Palatino Linotype" w:hAnsi="Palatino Linotype" w:cs="Arial"/>
                <w:sz w:val="21"/>
                <w:szCs w:val="21"/>
              </w:rPr>
            </w:pPr>
            <w:r w:rsidRPr="005270DC">
              <w:rPr>
                <w:rFonts w:ascii="Palatino Linotype" w:hAnsi="Palatino Linotype" w:cs="Arial"/>
                <w:sz w:val="21"/>
                <w:szCs w:val="21"/>
              </w:rPr>
              <w:t>“I am so thankful to everyone who has helped me along the road to achievement,” shared Justine Collins. “I'm eternally grateful for the opportunity to learn and excel, and I'm so happy to receive this honor."</w:t>
            </w:r>
          </w:p>
          <w:p w:rsidR="005270DC" w:rsidRDefault="005270DC" w:rsidP="005270DC">
            <w:pPr>
              <w:spacing w:line="240" w:lineRule="auto"/>
              <w:contextualSpacing/>
              <w:rPr>
                <w:rFonts w:ascii="Palatino Linotype" w:hAnsi="Palatino Linotype" w:cs="Arial"/>
                <w:sz w:val="21"/>
                <w:szCs w:val="21"/>
              </w:rPr>
            </w:pPr>
          </w:p>
          <w:p w:rsidR="00EA300E" w:rsidRPr="00EA300E" w:rsidRDefault="005270DC" w:rsidP="005270DC">
            <w:pPr>
              <w:spacing w:line="240" w:lineRule="auto"/>
              <w:contextualSpacing/>
              <w:rPr>
                <w:rFonts w:ascii="Palatino Linotype" w:hAnsi="Palatino Linotype" w:cs="Arial"/>
                <w:sz w:val="21"/>
                <w:szCs w:val="21"/>
              </w:rPr>
            </w:pPr>
            <w:r w:rsidRPr="005270DC">
              <w:rPr>
                <w:rFonts w:ascii="Palatino Linotype" w:hAnsi="Palatino Linotype" w:cs="Arial"/>
                <w:sz w:val="21"/>
                <w:szCs w:val="21"/>
              </w:rPr>
              <w:t>Students entering the competition must take the 2012 Preliminary SAT/National Merit Scholarship Qualifying Test. “The young men and women being named Commended Students have demonstrated outstanding potential for academic success,” commented a spokesperson for NMSC in a press release. “These students represent a valuable national resource; recognizing their accomplishments, as well as the key role their schools play in their academic development, is vital to the advancement of educational excellence in our nation.”</w:t>
            </w:r>
          </w:p>
          <w:p w:rsidR="005270DC" w:rsidRDefault="005270DC" w:rsidP="00EA300E">
            <w:pPr>
              <w:spacing w:line="240" w:lineRule="auto"/>
              <w:contextualSpacing/>
              <w:rPr>
                <w:rFonts w:ascii="Palatino Linotype" w:hAnsi="Palatino Linotype" w:cs="Arial"/>
                <w:sz w:val="21"/>
                <w:szCs w:val="21"/>
              </w:rPr>
            </w:pPr>
          </w:p>
          <w:p w:rsidR="00EA300E" w:rsidRPr="00EA300E" w:rsidRDefault="00AA7E8B" w:rsidP="00EA300E">
            <w:pPr>
              <w:spacing w:line="240" w:lineRule="auto"/>
              <w:contextualSpacing/>
              <w:rPr>
                <w:rFonts w:ascii="Palatino Linotype" w:hAnsi="Palatino Linotype" w:cs="Arial"/>
                <w:sz w:val="21"/>
                <w:szCs w:val="21"/>
              </w:rPr>
            </w:pPr>
            <w:r>
              <w:rPr>
                <w:rFonts w:ascii="Palatino Linotype" w:hAnsi="Palatino Linotype" w:cs="Arial"/>
                <w:sz w:val="21"/>
                <w:szCs w:val="21"/>
              </w:rPr>
              <w:t xml:space="preserve">CREC’s </w:t>
            </w:r>
            <w:r w:rsidR="005270DC">
              <w:rPr>
                <w:rFonts w:ascii="Palatino Linotype" w:hAnsi="Palatino Linotype" w:cs="Arial"/>
                <w:sz w:val="21"/>
                <w:szCs w:val="21"/>
              </w:rPr>
              <w:t xml:space="preserve">Greater Hartford Academy of the Arts </w:t>
            </w:r>
            <w:r>
              <w:rPr>
                <w:rFonts w:ascii="Palatino Linotype" w:hAnsi="Palatino Linotype" w:cs="Arial"/>
                <w:sz w:val="21"/>
                <w:szCs w:val="21"/>
              </w:rPr>
              <w:t xml:space="preserve">is </w:t>
            </w:r>
            <w:r w:rsidR="005270DC">
              <w:rPr>
                <w:rFonts w:ascii="Palatino Linotype" w:hAnsi="Palatino Linotype" w:cs="Arial"/>
                <w:sz w:val="21"/>
                <w:szCs w:val="21"/>
              </w:rPr>
              <w:t xml:space="preserve">an Interdistrict magnet school </w:t>
            </w:r>
            <w:r>
              <w:rPr>
                <w:rFonts w:ascii="Palatino Linotype" w:hAnsi="Palatino Linotype" w:cs="Arial"/>
                <w:sz w:val="21"/>
                <w:szCs w:val="21"/>
              </w:rPr>
              <w:t xml:space="preserve">enrolling students in </w:t>
            </w:r>
            <w:r w:rsidR="005270DC">
              <w:rPr>
                <w:rFonts w:ascii="Palatino Linotype" w:hAnsi="Palatino Linotype" w:cs="Arial"/>
                <w:sz w:val="21"/>
                <w:szCs w:val="21"/>
              </w:rPr>
              <w:t xml:space="preserve">PreK </w:t>
            </w:r>
            <w:r>
              <w:rPr>
                <w:rFonts w:ascii="Palatino Linotype" w:hAnsi="Palatino Linotype" w:cs="Arial"/>
                <w:sz w:val="21"/>
                <w:szCs w:val="21"/>
              </w:rPr>
              <w:t xml:space="preserve">through </w:t>
            </w:r>
            <w:r w:rsidR="005270DC">
              <w:rPr>
                <w:rFonts w:ascii="Palatino Linotype" w:hAnsi="Palatino Linotype" w:cs="Arial"/>
                <w:sz w:val="21"/>
                <w:szCs w:val="21"/>
              </w:rPr>
              <w:t xml:space="preserve">Grade </w:t>
            </w:r>
            <w:r>
              <w:rPr>
                <w:rFonts w:ascii="Palatino Linotype" w:hAnsi="Palatino Linotype" w:cs="Arial"/>
                <w:sz w:val="21"/>
                <w:szCs w:val="21"/>
              </w:rPr>
              <w:t xml:space="preserve">12. </w:t>
            </w:r>
            <w:r w:rsidR="00EA300E" w:rsidRPr="00EA300E">
              <w:rPr>
                <w:rFonts w:ascii="Palatino Linotype" w:hAnsi="Palatino Linotype" w:cs="Arial"/>
                <w:sz w:val="21"/>
                <w:szCs w:val="21"/>
              </w:rPr>
              <w:t>More information about CREC or CREC’s award-winning Magnet Schools is available at www.crec.org.</w:t>
            </w:r>
          </w:p>
          <w:p w:rsidR="00EA300E" w:rsidRDefault="00EA300E" w:rsidP="00EA300E">
            <w:pPr>
              <w:spacing w:line="240" w:lineRule="auto"/>
              <w:contextualSpacing/>
              <w:rPr>
                <w:rFonts w:ascii="Palatino Linotype" w:hAnsi="Palatino Linotype" w:cs="Arial"/>
                <w:sz w:val="21"/>
                <w:szCs w:val="21"/>
              </w:rPr>
            </w:pPr>
          </w:p>
          <w:p w:rsidR="00332F08" w:rsidRDefault="00332F08" w:rsidP="00332F08">
            <w:pPr>
              <w:spacing w:line="240" w:lineRule="auto"/>
              <w:contextualSpacing/>
              <w:jc w:val="center"/>
              <w:rPr>
                <w:rFonts w:ascii="Palatino Linotype" w:hAnsi="Palatino Linotype" w:cs="Arial"/>
                <w:sz w:val="21"/>
                <w:szCs w:val="21"/>
              </w:rPr>
            </w:pPr>
            <w:r>
              <w:rPr>
                <w:rFonts w:ascii="Palatino Linotype" w:hAnsi="Palatino Linotype" w:cs="Arial"/>
                <w:sz w:val="21"/>
                <w:szCs w:val="21"/>
              </w:rPr>
              <w:t>##</w:t>
            </w:r>
            <w:r w:rsidR="003B543B">
              <w:rPr>
                <w:rFonts w:ascii="Palatino Linotype" w:hAnsi="Palatino Linotype" w:cs="Arial"/>
                <w:sz w:val="21"/>
                <w:szCs w:val="21"/>
              </w:rPr>
              <w:t>#</w:t>
            </w:r>
            <w:bookmarkStart w:id="0" w:name="_GoBack"/>
            <w:bookmarkEnd w:id="0"/>
          </w:p>
          <w:p w:rsidR="000211B4" w:rsidRDefault="005270DC" w:rsidP="005270DC">
            <w:pPr>
              <w:spacing w:line="240" w:lineRule="auto"/>
              <w:contextualSpacing/>
              <w:jc w:val="center"/>
              <w:rPr>
                <w:rFonts w:ascii="Palatino Linotype" w:hAnsi="Palatino Linotype" w:cs="Arial"/>
                <w:i/>
                <w:sz w:val="21"/>
                <w:szCs w:val="21"/>
              </w:rPr>
            </w:pPr>
            <w:r>
              <w:rPr>
                <w:rFonts w:ascii="Palatino Linotype" w:hAnsi="Palatino Linotype" w:cs="Arial"/>
                <w:b/>
                <w:noProof/>
                <w:sz w:val="21"/>
                <w:szCs w:val="21"/>
              </w:rPr>
              <w:drawing>
                <wp:inline distT="0" distB="0" distL="0" distR="0" wp14:anchorId="39550C62" wp14:editId="0EC8E811">
                  <wp:extent cx="3188473" cy="239135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e_collins_2013.jpg"/>
                          <pic:cNvPicPr/>
                        </pic:nvPicPr>
                        <pic:blipFill>
                          <a:blip r:embed="rId9">
                            <a:extLst>
                              <a:ext uri="{28A0092B-C50C-407E-A947-70E740481C1C}">
                                <a14:useLocalDpi xmlns:a14="http://schemas.microsoft.com/office/drawing/2010/main" val="0"/>
                              </a:ext>
                            </a:extLst>
                          </a:blip>
                          <a:stretch>
                            <a:fillRect/>
                          </a:stretch>
                        </pic:blipFill>
                        <pic:spPr>
                          <a:xfrm flipV="1">
                            <a:off x="0" y="0"/>
                            <a:ext cx="3189830" cy="2392373"/>
                          </a:xfrm>
                          <a:prstGeom prst="rect">
                            <a:avLst/>
                          </a:prstGeom>
                        </pic:spPr>
                      </pic:pic>
                    </a:graphicData>
                  </a:graphic>
                </wp:inline>
              </w:drawing>
            </w:r>
          </w:p>
          <w:p w:rsidR="005270DC" w:rsidRDefault="005270DC" w:rsidP="005270DC">
            <w:pPr>
              <w:spacing w:line="240" w:lineRule="auto"/>
              <w:contextualSpacing/>
              <w:jc w:val="center"/>
              <w:rPr>
                <w:rFonts w:ascii="Palatino Linotype" w:hAnsi="Palatino Linotype" w:cs="Arial"/>
                <w:b/>
                <w:i/>
                <w:sz w:val="21"/>
                <w:szCs w:val="21"/>
              </w:rPr>
            </w:pPr>
            <w:r w:rsidRPr="005270DC">
              <w:rPr>
                <w:rFonts w:ascii="Palatino Linotype" w:hAnsi="Palatino Linotype" w:cs="Arial"/>
                <w:b/>
                <w:i/>
                <w:sz w:val="21"/>
                <w:szCs w:val="21"/>
              </w:rPr>
              <w:t xml:space="preserve">Justine Collins </w:t>
            </w:r>
            <w:r>
              <w:rPr>
                <w:rFonts w:ascii="Palatino Linotype" w:hAnsi="Palatino Linotype" w:cs="Arial"/>
                <w:b/>
                <w:i/>
                <w:sz w:val="21"/>
                <w:szCs w:val="21"/>
              </w:rPr>
              <w:t xml:space="preserve">receives her commendation letter from the National Merit Scholarship Program </w:t>
            </w:r>
            <w:r w:rsidRPr="005270DC">
              <w:rPr>
                <w:rFonts w:ascii="Palatino Linotype" w:hAnsi="Palatino Linotype" w:cs="Arial"/>
                <w:b/>
                <w:i/>
                <w:sz w:val="21"/>
                <w:szCs w:val="21"/>
              </w:rPr>
              <w:t>with Jeff Ostroff, Principal of the CREC Greater Hartford Academ</w:t>
            </w:r>
            <w:r>
              <w:rPr>
                <w:rFonts w:ascii="Palatino Linotype" w:hAnsi="Palatino Linotype" w:cs="Arial"/>
                <w:b/>
                <w:i/>
                <w:sz w:val="21"/>
                <w:szCs w:val="21"/>
              </w:rPr>
              <w:t>y of the Arts High School.</w:t>
            </w:r>
          </w:p>
          <w:p w:rsidR="005270DC" w:rsidRPr="005270DC" w:rsidRDefault="005270DC" w:rsidP="005270DC">
            <w:pPr>
              <w:spacing w:line="240" w:lineRule="auto"/>
              <w:contextualSpacing/>
              <w:jc w:val="center"/>
              <w:rPr>
                <w:rFonts w:ascii="Palatino Linotype" w:hAnsi="Palatino Linotype" w:cs="Arial"/>
                <w:b/>
                <w:i/>
                <w:sz w:val="21"/>
                <w:szCs w:val="21"/>
              </w:rPr>
            </w:pPr>
          </w:p>
        </w:tc>
      </w:tr>
      <w:tr w:rsidR="005270DC" w:rsidRPr="002B19C8" w:rsidTr="00AA7E8B">
        <w:trPr>
          <w:trHeight w:val="882"/>
        </w:trPr>
        <w:tc>
          <w:tcPr>
            <w:tcW w:w="11016" w:type="dxa"/>
            <w:gridSpan w:val="2"/>
            <w:vAlign w:val="center"/>
          </w:tcPr>
          <w:p w:rsidR="005270DC" w:rsidRPr="0056584F" w:rsidRDefault="005270DC" w:rsidP="005270DC">
            <w:pPr>
              <w:pStyle w:val="NoSpacing"/>
              <w:rPr>
                <w:rFonts w:ascii="Palatino Linotype" w:hAnsi="Palatino Linotype"/>
                <w:i/>
              </w:rPr>
            </w:pPr>
            <w:r w:rsidRPr="0056584F">
              <w:rPr>
                <w:rFonts w:ascii="Palatino Linotype" w:hAnsi="Palatino Linotype"/>
                <w:i/>
              </w:rPr>
              <w:t xml:space="preserve">The </w:t>
            </w:r>
            <w:r w:rsidRPr="0056584F">
              <w:rPr>
                <w:rFonts w:ascii="Palatino Linotype" w:hAnsi="Palatino Linotype"/>
                <w:b/>
                <w:i/>
              </w:rPr>
              <w:t>CREC Greater Hartford Academy of the Arts</w:t>
            </w:r>
            <w:r w:rsidRPr="0056584F">
              <w:rPr>
                <w:rFonts w:ascii="Palatino Linotype" w:hAnsi="Palatino Linotype"/>
                <w:i/>
              </w:rPr>
              <w:t xml:space="preserve"> is an interdistrict magnet high school that offers both full-day and half-day programs for students throughout Greater Hartford. For more than 25 years, the Academy has focused on developing the fullest academic and artistic potential in all students, encouraging them to be creative, engaged citizens, and preparing them to pursue careers in the arts. Art classes are offered in creative writing, dance, inter arts, theater, </w:t>
            </w:r>
            <w:r w:rsidRPr="0056584F">
              <w:rPr>
                <w:rFonts w:ascii="Palatino Linotype" w:hAnsi="Palatino Linotype"/>
                <w:i/>
              </w:rPr>
              <w:lastRenderedPageBreak/>
              <w:t>technical theater, music (vocal and instrumental), musical theater and visual arts.</w:t>
            </w:r>
          </w:p>
          <w:p w:rsidR="005270DC" w:rsidRPr="00EA300E" w:rsidRDefault="005270DC" w:rsidP="005270DC">
            <w:pPr>
              <w:spacing w:line="240" w:lineRule="auto"/>
              <w:contextualSpacing/>
              <w:rPr>
                <w:rFonts w:ascii="Palatino Linotype" w:hAnsi="Palatino Linotype" w:cs="Arial"/>
                <w:sz w:val="21"/>
                <w:szCs w:val="21"/>
              </w:rPr>
            </w:pPr>
          </w:p>
          <w:p w:rsidR="005270DC" w:rsidRPr="00EA300E" w:rsidRDefault="005270DC" w:rsidP="005270DC">
            <w:pPr>
              <w:spacing w:line="240" w:lineRule="auto"/>
              <w:contextualSpacing/>
              <w:rPr>
                <w:rFonts w:ascii="Palatino Linotype" w:hAnsi="Palatino Linotype" w:cs="Arial"/>
                <w:b/>
                <w:sz w:val="21"/>
                <w:szCs w:val="21"/>
              </w:rPr>
            </w:pPr>
            <w:r w:rsidRPr="00EA300E">
              <w:rPr>
                <w:rFonts w:ascii="Palatino Linotype" w:hAnsi="Palatino Linotype" w:cs="Arial"/>
                <w:i/>
                <w:sz w:val="21"/>
                <w:szCs w:val="21"/>
              </w:rPr>
              <w:t xml:space="preserve">The </w:t>
            </w:r>
            <w:r w:rsidRPr="00EA300E">
              <w:rPr>
                <w:rFonts w:ascii="Palatino Linotype" w:hAnsi="Palatino Linotype" w:cs="Arial"/>
                <w:b/>
                <w:i/>
                <w:sz w:val="21"/>
                <w:szCs w:val="21"/>
              </w:rPr>
              <w:t>Capitol Region Education Council</w:t>
            </w:r>
            <w:r w:rsidRPr="00EA300E">
              <w:rPr>
                <w:rFonts w:ascii="Palatino Linotype" w:hAnsi="Palatino Linotype" w:cs="Arial"/>
                <w:i/>
                <w:sz w:val="21"/>
                <w:szCs w:val="21"/>
              </w:rPr>
              <w:t xml:space="preserve"> was established in 1966. Working with and for its member districts, CREC has developed a wide array of cost-effective and high-quality programs and services to meet the educational needs of children and adults in the region. CREC regularly serves 36 towns in Greater Hartford, offering more than 120 programs to more than 150,000 students annually. CREC manages more than 35 facilities throughout the area, including 18 interdistrict magnet schools.  More information about CREC or CREC’s award-winning Magnet Schools is available at </w:t>
            </w:r>
            <w:hyperlink r:id="rId10" w:history="1">
              <w:r w:rsidRPr="00EA300E">
                <w:rPr>
                  <w:rFonts w:ascii="Palatino Linotype" w:hAnsi="Palatino Linotype" w:cs="Arial"/>
                  <w:i/>
                  <w:sz w:val="21"/>
                  <w:szCs w:val="21"/>
                  <w:u w:val="single"/>
                </w:rPr>
                <w:t>www.crec.org</w:t>
              </w:r>
            </w:hyperlink>
            <w:r>
              <w:rPr>
                <w:rFonts w:ascii="Palatino Linotype" w:hAnsi="Palatino Linotype" w:cs="Arial"/>
                <w:i/>
                <w:sz w:val="21"/>
                <w:szCs w:val="21"/>
              </w:rPr>
              <w:t>.</w:t>
            </w:r>
          </w:p>
        </w:tc>
      </w:tr>
    </w:tbl>
    <w:p w:rsidR="000211B4" w:rsidRPr="00447642" w:rsidRDefault="00292668" w:rsidP="00D61310">
      <w:pPr>
        <w:shd w:val="clear" w:color="auto" w:fill="FFFFFF"/>
        <w:spacing w:after="0" w:line="240" w:lineRule="auto"/>
        <w:jc w:val="both"/>
        <w:rPr>
          <w:rFonts w:ascii="Minion Pro" w:hAnsi="Minion Pro" w:cs="Minion Pro"/>
          <w:b/>
          <w:bCs/>
          <w:sz w:val="6"/>
          <w:szCs w:val="6"/>
        </w:rPr>
      </w:pPr>
      <w:bookmarkStart w:id="1" w:name="_PictureBullets"/>
      <w:r>
        <w:rPr>
          <w:rFonts w:eastAsia="Times New Roman"/>
          <w:noProof/>
          <w:vanish/>
        </w:rPr>
        <w:lastRenderedPageBreak/>
        <w:drawing>
          <wp:inline distT="0" distB="0" distL="0" distR="0" wp14:anchorId="024CAC23" wp14:editId="527465CC">
            <wp:extent cx="140970" cy="140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bookmarkEnd w:id="1"/>
    </w:p>
    <w:sectPr w:rsidR="000211B4" w:rsidRPr="00447642" w:rsidSect="00BE5464">
      <w:headerReference w:type="even" r:id="rId12"/>
      <w:headerReference w:type="default" r:id="rId13"/>
      <w:footerReference w:type="even" r:id="rId14"/>
      <w:footerReference w:type="default" r:id="rId15"/>
      <w:headerReference w:type="first" r:id="rId16"/>
      <w:footerReference w:type="first" r:id="rId17"/>
      <w:pgSz w:w="12240" w:h="15840"/>
      <w:pgMar w:top="630" w:right="720" w:bottom="720" w:left="720" w:header="576" w:footer="4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83D" w:rsidRDefault="002A183D" w:rsidP="003C34E3">
      <w:pPr>
        <w:spacing w:after="0" w:line="240" w:lineRule="auto"/>
      </w:pPr>
      <w:r>
        <w:separator/>
      </w:r>
    </w:p>
  </w:endnote>
  <w:endnote w:type="continuationSeparator" w:id="0">
    <w:p w:rsidR="002A183D" w:rsidRDefault="002A183D" w:rsidP="003C3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299" w:rsidRDefault="00D772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B4" w:rsidRPr="00E50CF5" w:rsidRDefault="000211B4" w:rsidP="00C67B09">
    <w:pPr>
      <w:pStyle w:val="NoSpacing"/>
      <w:pBdr>
        <w:top w:val="single" w:sz="4" w:space="1" w:color="auto"/>
      </w:pBdr>
      <w:jc w:val="center"/>
      <w:rPr>
        <w:rFonts w:ascii="Century Gothic" w:hAnsi="Century Gothic" w:cs="Century Gothic"/>
        <w:sz w:val="6"/>
        <w:szCs w:val="6"/>
      </w:rPr>
    </w:pPr>
  </w:p>
  <w:p w:rsidR="000211B4" w:rsidRPr="00E50CF5" w:rsidRDefault="000211B4" w:rsidP="00CA2360">
    <w:pPr>
      <w:pStyle w:val="NoSpacing"/>
      <w:pBdr>
        <w:top w:val="single" w:sz="4" w:space="1" w:color="auto"/>
      </w:pBdr>
      <w:rPr>
        <w:rFonts w:ascii="Century Gothic" w:hAnsi="Century Gothic" w:cs="Century Gothic"/>
      </w:rPr>
    </w:pPr>
    <w:r>
      <w:rPr>
        <w:rFonts w:ascii="Century Gothic" w:hAnsi="Century Gothic" w:cs="Century Gothic"/>
        <w:color w:val="00675D"/>
      </w:rPr>
      <w:t>Capitol Region Education Council</w:t>
    </w:r>
    <w:r w:rsidRPr="00E50CF5">
      <w:rPr>
        <w:rFonts w:ascii="Century Gothic" w:hAnsi="Century Gothic" w:cs="Century Gothic"/>
      </w:rPr>
      <w:tab/>
    </w:r>
    <w:r w:rsidRPr="00E50CF5">
      <w:rPr>
        <w:rFonts w:ascii="Century Gothic" w:hAnsi="Century Gothic" w:cs="Century Gothic"/>
      </w:rPr>
      <w:tab/>
    </w:r>
    <w:r w:rsidRPr="00E50CF5">
      <w:rPr>
        <w:rFonts w:ascii="Century Gothic" w:hAnsi="Century Gothic" w:cs="Century Gothic"/>
      </w:rPr>
      <w:tab/>
    </w:r>
    <w:r w:rsidRPr="00E50CF5">
      <w:rPr>
        <w:rFonts w:ascii="Century Gothic" w:hAnsi="Century Gothic" w:cs="Century Gothic"/>
      </w:rPr>
      <w:tab/>
    </w:r>
    <w:r w:rsidRPr="00E50CF5">
      <w:rPr>
        <w:rFonts w:ascii="Century Gothic" w:hAnsi="Century Gothic" w:cs="Century Gothic"/>
      </w:rPr>
      <w:tab/>
    </w:r>
    <w:r w:rsidR="00D77299">
      <w:rPr>
        <w:rFonts w:ascii="Century Gothic" w:hAnsi="Century Gothic" w:cs="Century Gothic"/>
      </w:rPr>
      <w:tab/>
    </w:r>
    <w:r w:rsidRPr="00E50CF5">
      <w:rPr>
        <w:rFonts w:ascii="Century Gothic" w:hAnsi="Century Gothic" w:cs="Century Gothic"/>
      </w:rPr>
      <w:tab/>
    </w:r>
    <w:r w:rsidR="00D77299">
      <w:rPr>
        <w:rFonts w:ascii="Century Gothic" w:hAnsi="Century Gothic" w:cs="Century Gothic"/>
      </w:rPr>
      <w:t xml:space="preserve">        </w:t>
    </w:r>
    <w:r w:rsidRPr="00E50CF5">
      <w:rPr>
        <w:rFonts w:ascii="Century Gothic" w:hAnsi="Century Gothic" w:cs="Century Gothic"/>
        <w:color w:val="00675D"/>
      </w:rPr>
      <w:t>www.crec.org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299" w:rsidRDefault="00D772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83D" w:rsidRDefault="002A183D" w:rsidP="003C34E3">
      <w:pPr>
        <w:spacing w:after="0" w:line="240" w:lineRule="auto"/>
      </w:pPr>
      <w:r>
        <w:separator/>
      </w:r>
    </w:p>
  </w:footnote>
  <w:footnote w:type="continuationSeparator" w:id="0">
    <w:p w:rsidR="002A183D" w:rsidRDefault="002A183D" w:rsidP="003C34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299" w:rsidRDefault="00D772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B4" w:rsidRPr="008F5E8C" w:rsidRDefault="000211B4" w:rsidP="008F5E8C">
    <w:pPr>
      <w:pStyle w:val="BasicParagraph"/>
      <w:tabs>
        <w:tab w:val="left" w:pos="0"/>
        <w:tab w:val="left" w:pos="2423"/>
      </w:tabs>
      <w:suppressAutoHyphens/>
      <w:spacing w:line="240" w:lineRule="auto"/>
      <w:rPr>
        <w:rFonts w:ascii="Century Gothic" w:hAnsi="Century Gothic" w:cs="Century Gothic"/>
        <w:b/>
        <w:bCs/>
        <w:sz w:val="20"/>
        <w:szCs w:val="20"/>
      </w:rPr>
    </w:pPr>
    <w:r>
      <w:rPr>
        <w:rFonts w:ascii="Century Gothic" w:hAnsi="Century Gothic" w:cs="Century Gothic"/>
        <w:b/>
        <w:bCs/>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299" w:rsidRDefault="00D772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765"/>
    <w:multiLevelType w:val="hybridMultilevel"/>
    <w:tmpl w:val="EEAE1B12"/>
    <w:lvl w:ilvl="0" w:tplc="32B23DF8">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1B647A8"/>
    <w:multiLevelType w:val="hybridMultilevel"/>
    <w:tmpl w:val="869EE7D4"/>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177B043B"/>
    <w:multiLevelType w:val="hybridMultilevel"/>
    <w:tmpl w:val="CFB88054"/>
    <w:lvl w:ilvl="0" w:tplc="506222C4">
      <w:start w:val="1"/>
      <w:numFmt w:val="bullet"/>
      <w:lvlText w:val=""/>
      <w:lvlJc w:val="left"/>
      <w:pPr>
        <w:ind w:left="360" w:hanging="360"/>
      </w:pPr>
      <w:rPr>
        <w:rFonts w:ascii="Symbol" w:hAnsi="Symbol" w:cs="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
    <w:nsid w:val="34AC745C"/>
    <w:multiLevelType w:val="hybridMultilevel"/>
    <w:tmpl w:val="7C5C36E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3E22510E"/>
    <w:multiLevelType w:val="hybridMultilevel"/>
    <w:tmpl w:val="76BCAC42"/>
    <w:lvl w:ilvl="0" w:tplc="32B23DF8">
      <w:start w:val="1"/>
      <w:numFmt w:val="bullet"/>
      <w:lvlText w:val=""/>
      <w:lvlJc w:val="left"/>
      <w:pPr>
        <w:ind w:left="360" w:hanging="360"/>
      </w:pPr>
      <w:rPr>
        <w:rFonts w:ascii="Symbol" w:hAnsi="Symbol" w:cs="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5">
    <w:nsid w:val="43636558"/>
    <w:multiLevelType w:val="hybridMultilevel"/>
    <w:tmpl w:val="34F27878"/>
    <w:lvl w:ilvl="0" w:tplc="32B23DF8">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733B6DC6"/>
    <w:multiLevelType w:val="hybridMultilevel"/>
    <w:tmpl w:val="2214D12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6"/>
  </w:num>
  <w:num w:numId="2">
    <w:abstractNumId w:val="1"/>
  </w:num>
  <w:num w:numId="3">
    <w:abstractNumId w:val="5"/>
  </w:num>
  <w:num w:numId="4">
    <w:abstractNumId w:val="0"/>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EC5"/>
    <w:rsid w:val="000179B0"/>
    <w:rsid w:val="000211B4"/>
    <w:rsid w:val="000818C2"/>
    <w:rsid w:val="00087C31"/>
    <w:rsid w:val="000A31D7"/>
    <w:rsid w:val="000B6D1A"/>
    <w:rsid w:val="000C012F"/>
    <w:rsid w:val="000D385F"/>
    <w:rsid w:val="000D5276"/>
    <w:rsid w:val="000F6ECE"/>
    <w:rsid w:val="00101C18"/>
    <w:rsid w:val="0012210F"/>
    <w:rsid w:val="00140A42"/>
    <w:rsid w:val="00145D63"/>
    <w:rsid w:val="00174698"/>
    <w:rsid w:val="00175A13"/>
    <w:rsid w:val="001868D1"/>
    <w:rsid w:val="001A5DC8"/>
    <w:rsid w:val="001C24E8"/>
    <w:rsid w:val="001D548A"/>
    <w:rsid w:val="001E3862"/>
    <w:rsid w:val="001E57D8"/>
    <w:rsid w:val="001F10E0"/>
    <w:rsid w:val="00210F39"/>
    <w:rsid w:val="002144E9"/>
    <w:rsid w:val="00216831"/>
    <w:rsid w:val="00220AB4"/>
    <w:rsid w:val="00221C3A"/>
    <w:rsid w:val="00250236"/>
    <w:rsid w:val="00262507"/>
    <w:rsid w:val="0026304B"/>
    <w:rsid w:val="00292668"/>
    <w:rsid w:val="00297610"/>
    <w:rsid w:val="002A12F9"/>
    <w:rsid w:val="002A183D"/>
    <w:rsid w:val="002A2E15"/>
    <w:rsid w:val="002A4442"/>
    <w:rsid w:val="002B19C8"/>
    <w:rsid w:val="002B2AE7"/>
    <w:rsid w:val="002B73F3"/>
    <w:rsid w:val="002B7F10"/>
    <w:rsid w:val="002E5904"/>
    <w:rsid w:val="002E75F7"/>
    <w:rsid w:val="00301F25"/>
    <w:rsid w:val="00325463"/>
    <w:rsid w:val="00327BAD"/>
    <w:rsid w:val="00330E8D"/>
    <w:rsid w:val="00332F08"/>
    <w:rsid w:val="003350DB"/>
    <w:rsid w:val="0034397C"/>
    <w:rsid w:val="00375398"/>
    <w:rsid w:val="0039398D"/>
    <w:rsid w:val="003A789B"/>
    <w:rsid w:val="003B1414"/>
    <w:rsid w:val="003B543B"/>
    <w:rsid w:val="003C34E3"/>
    <w:rsid w:val="003E06CC"/>
    <w:rsid w:val="003F3B8F"/>
    <w:rsid w:val="00411CAA"/>
    <w:rsid w:val="00413943"/>
    <w:rsid w:val="0042481F"/>
    <w:rsid w:val="004251F4"/>
    <w:rsid w:val="00445FA5"/>
    <w:rsid w:val="00447642"/>
    <w:rsid w:val="00454BF1"/>
    <w:rsid w:val="00496725"/>
    <w:rsid w:val="004A5072"/>
    <w:rsid w:val="004E4DA0"/>
    <w:rsid w:val="004E54B6"/>
    <w:rsid w:val="004F3343"/>
    <w:rsid w:val="004F6DB7"/>
    <w:rsid w:val="005163CB"/>
    <w:rsid w:val="00526B89"/>
    <w:rsid w:val="005270DC"/>
    <w:rsid w:val="005401EB"/>
    <w:rsid w:val="00547ED4"/>
    <w:rsid w:val="0055115B"/>
    <w:rsid w:val="00557750"/>
    <w:rsid w:val="0057642D"/>
    <w:rsid w:val="005A7881"/>
    <w:rsid w:val="005B742C"/>
    <w:rsid w:val="005E5C13"/>
    <w:rsid w:val="005F0A68"/>
    <w:rsid w:val="00602E4D"/>
    <w:rsid w:val="006104FC"/>
    <w:rsid w:val="00615F70"/>
    <w:rsid w:val="006323E0"/>
    <w:rsid w:val="006425EE"/>
    <w:rsid w:val="00642D51"/>
    <w:rsid w:val="00655C16"/>
    <w:rsid w:val="006670C0"/>
    <w:rsid w:val="006752A3"/>
    <w:rsid w:val="006777E0"/>
    <w:rsid w:val="00695052"/>
    <w:rsid w:val="006A1A13"/>
    <w:rsid w:val="006A5109"/>
    <w:rsid w:val="006E0C90"/>
    <w:rsid w:val="00701AFE"/>
    <w:rsid w:val="00721308"/>
    <w:rsid w:val="0072181F"/>
    <w:rsid w:val="00744CC5"/>
    <w:rsid w:val="0075473B"/>
    <w:rsid w:val="00757E2D"/>
    <w:rsid w:val="0076434C"/>
    <w:rsid w:val="007644BD"/>
    <w:rsid w:val="0076714F"/>
    <w:rsid w:val="0076715B"/>
    <w:rsid w:val="007A3944"/>
    <w:rsid w:val="007C2185"/>
    <w:rsid w:val="007C783B"/>
    <w:rsid w:val="007D5271"/>
    <w:rsid w:val="007F1CCB"/>
    <w:rsid w:val="0080091A"/>
    <w:rsid w:val="00802398"/>
    <w:rsid w:val="0080736D"/>
    <w:rsid w:val="00807471"/>
    <w:rsid w:val="00831BA3"/>
    <w:rsid w:val="00832A47"/>
    <w:rsid w:val="008341C7"/>
    <w:rsid w:val="00851ABB"/>
    <w:rsid w:val="00857354"/>
    <w:rsid w:val="00880999"/>
    <w:rsid w:val="00881449"/>
    <w:rsid w:val="0089003D"/>
    <w:rsid w:val="008C2F7E"/>
    <w:rsid w:val="008C3B47"/>
    <w:rsid w:val="008D200F"/>
    <w:rsid w:val="008F5E8C"/>
    <w:rsid w:val="008F60DF"/>
    <w:rsid w:val="008F7B0C"/>
    <w:rsid w:val="0091535D"/>
    <w:rsid w:val="00940DCA"/>
    <w:rsid w:val="00976BCF"/>
    <w:rsid w:val="00986BAB"/>
    <w:rsid w:val="009A2E41"/>
    <w:rsid w:val="009E41FC"/>
    <w:rsid w:val="00A006D9"/>
    <w:rsid w:val="00A03C05"/>
    <w:rsid w:val="00A11FF2"/>
    <w:rsid w:val="00A20770"/>
    <w:rsid w:val="00A25CD1"/>
    <w:rsid w:val="00A317B8"/>
    <w:rsid w:val="00A51D8A"/>
    <w:rsid w:val="00A5277B"/>
    <w:rsid w:val="00A61DFE"/>
    <w:rsid w:val="00A72331"/>
    <w:rsid w:val="00A810E7"/>
    <w:rsid w:val="00A9218C"/>
    <w:rsid w:val="00A93802"/>
    <w:rsid w:val="00AA374D"/>
    <w:rsid w:val="00AA5094"/>
    <w:rsid w:val="00AA7E8B"/>
    <w:rsid w:val="00AC28E3"/>
    <w:rsid w:val="00AE7AA8"/>
    <w:rsid w:val="00AF6AD9"/>
    <w:rsid w:val="00B2536F"/>
    <w:rsid w:val="00B2610D"/>
    <w:rsid w:val="00B37428"/>
    <w:rsid w:val="00B478CC"/>
    <w:rsid w:val="00B54C21"/>
    <w:rsid w:val="00B61EF9"/>
    <w:rsid w:val="00B8656C"/>
    <w:rsid w:val="00BA3895"/>
    <w:rsid w:val="00BA6C02"/>
    <w:rsid w:val="00BB02D9"/>
    <w:rsid w:val="00BD4CE2"/>
    <w:rsid w:val="00BE5464"/>
    <w:rsid w:val="00BF3705"/>
    <w:rsid w:val="00C030EB"/>
    <w:rsid w:val="00C0644A"/>
    <w:rsid w:val="00C169DA"/>
    <w:rsid w:val="00C21CDD"/>
    <w:rsid w:val="00C3795E"/>
    <w:rsid w:val="00C41244"/>
    <w:rsid w:val="00C44689"/>
    <w:rsid w:val="00C46505"/>
    <w:rsid w:val="00C556B1"/>
    <w:rsid w:val="00C64A62"/>
    <w:rsid w:val="00C67B09"/>
    <w:rsid w:val="00C93C99"/>
    <w:rsid w:val="00C97B9A"/>
    <w:rsid w:val="00CA2360"/>
    <w:rsid w:val="00CB0C92"/>
    <w:rsid w:val="00CC2E86"/>
    <w:rsid w:val="00CD0602"/>
    <w:rsid w:val="00D11A90"/>
    <w:rsid w:val="00D1441B"/>
    <w:rsid w:val="00D61310"/>
    <w:rsid w:val="00D64E66"/>
    <w:rsid w:val="00D77299"/>
    <w:rsid w:val="00D92C6D"/>
    <w:rsid w:val="00D979B6"/>
    <w:rsid w:val="00DB22A8"/>
    <w:rsid w:val="00DC0DE7"/>
    <w:rsid w:val="00DC3B88"/>
    <w:rsid w:val="00E006A1"/>
    <w:rsid w:val="00E11B78"/>
    <w:rsid w:val="00E21998"/>
    <w:rsid w:val="00E25C43"/>
    <w:rsid w:val="00E50CF5"/>
    <w:rsid w:val="00E525ED"/>
    <w:rsid w:val="00E72581"/>
    <w:rsid w:val="00E834DF"/>
    <w:rsid w:val="00E84D9E"/>
    <w:rsid w:val="00E935B0"/>
    <w:rsid w:val="00EA300E"/>
    <w:rsid w:val="00EA4984"/>
    <w:rsid w:val="00EC1EC5"/>
    <w:rsid w:val="00EC3012"/>
    <w:rsid w:val="00EC61A7"/>
    <w:rsid w:val="00ED6D9E"/>
    <w:rsid w:val="00EF0BFE"/>
    <w:rsid w:val="00EF58ED"/>
    <w:rsid w:val="00F01CAD"/>
    <w:rsid w:val="00F263A3"/>
    <w:rsid w:val="00F2730D"/>
    <w:rsid w:val="00F35314"/>
    <w:rsid w:val="00F43816"/>
    <w:rsid w:val="00F4646B"/>
    <w:rsid w:val="00F4782F"/>
    <w:rsid w:val="00F543E1"/>
    <w:rsid w:val="00F57DBA"/>
    <w:rsid w:val="00F730AA"/>
    <w:rsid w:val="00F82B89"/>
    <w:rsid w:val="00F8735C"/>
    <w:rsid w:val="00F93B6D"/>
    <w:rsid w:val="00FB3D8C"/>
    <w:rsid w:val="00FC20BE"/>
    <w:rsid w:val="00FC7C7A"/>
    <w:rsid w:val="00FF6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85F"/>
    <w:pPr>
      <w:spacing w:after="200" w:line="276" w:lineRule="auto"/>
    </w:pPr>
    <w:rPr>
      <w:rFonts w:cs="Calibri"/>
    </w:rPr>
  </w:style>
  <w:style w:type="paragraph" w:styleId="Heading1">
    <w:name w:val="heading 1"/>
    <w:basedOn w:val="Normal"/>
    <w:next w:val="Normal"/>
    <w:link w:val="Heading1Char"/>
    <w:uiPriority w:val="99"/>
    <w:qFormat/>
    <w:rsid w:val="009E41FC"/>
    <w:pPr>
      <w:keepNext/>
      <w:keepLines/>
      <w:spacing w:before="480" w:after="0"/>
      <w:outlineLvl w:val="0"/>
    </w:pPr>
    <w:rPr>
      <w:rFonts w:ascii="Cambria" w:eastAsia="Times New Roman" w:hAnsi="Cambria" w:cs="Cambria"/>
      <w:b/>
      <w:bCs/>
      <w:color w:val="365F91"/>
      <w:sz w:val="28"/>
      <w:szCs w:val="28"/>
    </w:rPr>
  </w:style>
  <w:style w:type="paragraph" w:styleId="Heading3">
    <w:name w:val="heading 3"/>
    <w:basedOn w:val="Normal"/>
    <w:next w:val="Normal"/>
    <w:link w:val="Heading3Char"/>
    <w:unhideWhenUsed/>
    <w:qFormat/>
    <w:locked/>
    <w:rsid w:val="00F57D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E41FC"/>
    <w:rPr>
      <w:rFonts w:ascii="Cambria" w:hAnsi="Cambria" w:cs="Cambria"/>
      <w:b/>
      <w:bCs/>
      <w:color w:val="365F91"/>
      <w:sz w:val="28"/>
      <w:szCs w:val="28"/>
    </w:rPr>
  </w:style>
  <w:style w:type="paragraph" w:customStyle="1" w:styleId="BasicParagraph">
    <w:name w:val="[Basic Paragraph]"/>
    <w:basedOn w:val="Normal"/>
    <w:uiPriority w:val="99"/>
    <w:rsid w:val="00EC1EC5"/>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rsid w:val="00EC1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C1EC5"/>
    <w:rPr>
      <w:rFonts w:ascii="Tahoma" w:hAnsi="Tahoma" w:cs="Tahoma"/>
      <w:sz w:val="16"/>
      <w:szCs w:val="16"/>
    </w:rPr>
  </w:style>
  <w:style w:type="paragraph" w:styleId="ListParagraph">
    <w:name w:val="List Paragraph"/>
    <w:basedOn w:val="Normal"/>
    <w:uiPriority w:val="99"/>
    <w:qFormat/>
    <w:rsid w:val="001A5DC8"/>
    <w:pPr>
      <w:ind w:left="720"/>
    </w:pPr>
  </w:style>
  <w:style w:type="paragraph" w:styleId="Header">
    <w:name w:val="header"/>
    <w:basedOn w:val="Normal"/>
    <w:link w:val="HeaderChar"/>
    <w:uiPriority w:val="99"/>
    <w:rsid w:val="003C34E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C34E3"/>
  </w:style>
  <w:style w:type="paragraph" w:styleId="Footer">
    <w:name w:val="footer"/>
    <w:basedOn w:val="Normal"/>
    <w:link w:val="FooterChar"/>
    <w:uiPriority w:val="99"/>
    <w:rsid w:val="003C34E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C34E3"/>
  </w:style>
  <w:style w:type="paragraph" w:styleId="NoSpacing">
    <w:name w:val="No Spacing"/>
    <w:link w:val="NoSpacingChar"/>
    <w:uiPriority w:val="99"/>
    <w:qFormat/>
    <w:rsid w:val="00C67B09"/>
    <w:rPr>
      <w:rFonts w:cs="Calibri"/>
    </w:rPr>
  </w:style>
  <w:style w:type="table" w:styleId="TableGrid">
    <w:name w:val="Table Grid"/>
    <w:basedOn w:val="TableNormal"/>
    <w:uiPriority w:val="99"/>
    <w:rsid w:val="009E41F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B3D8C"/>
    <w:rPr>
      <w:color w:val="0000FF"/>
      <w:u w:val="single"/>
    </w:rPr>
  </w:style>
  <w:style w:type="character" w:customStyle="1" w:styleId="NoSpacingChar">
    <w:name w:val="No Spacing Char"/>
    <w:link w:val="NoSpacing"/>
    <w:uiPriority w:val="99"/>
    <w:locked/>
    <w:rsid w:val="00FB3D8C"/>
    <w:rPr>
      <w:sz w:val="22"/>
      <w:szCs w:val="22"/>
      <w:lang w:val="en-US" w:eastAsia="en-US"/>
    </w:rPr>
  </w:style>
  <w:style w:type="paragraph" w:styleId="NormalWeb">
    <w:name w:val="Normal (Web)"/>
    <w:basedOn w:val="Normal"/>
    <w:uiPriority w:val="99"/>
    <w:semiHidden/>
    <w:unhideWhenUsed/>
    <w:rsid w:val="00F57DB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locked/>
    <w:rsid w:val="00F57DBA"/>
    <w:rPr>
      <w:i/>
      <w:iCs/>
    </w:rPr>
  </w:style>
  <w:style w:type="character" w:customStyle="1" w:styleId="Heading3Char">
    <w:name w:val="Heading 3 Char"/>
    <w:basedOn w:val="DefaultParagraphFont"/>
    <w:link w:val="Heading3"/>
    <w:rsid w:val="00F57DBA"/>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85F"/>
    <w:pPr>
      <w:spacing w:after="200" w:line="276" w:lineRule="auto"/>
    </w:pPr>
    <w:rPr>
      <w:rFonts w:cs="Calibri"/>
    </w:rPr>
  </w:style>
  <w:style w:type="paragraph" w:styleId="Heading1">
    <w:name w:val="heading 1"/>
    <w:basedOn w:val="Normal"/>
    <w:next w:val="Normal"/>
    <w:link w:val="Heading1Char"/>
    <w:uiPriority w:val="99"/>
    <w:qFormat/>
    <w:rsid w:val="009E41FC"/>
    <w:pPr>
      <w:keepNext/>
      <w:keepLines/>
      <w:spacing w:before="480" w:after="0"/>
      <w:outlineLvl w:val="0"/>
    </w:pPr>
    <w:rPr>
      <w:rFonts w:ascii="Cambria" w:eastAsia="Times New Roman" w:hAnsi="Cambria" w:cs="Cambria"/>
      <w:b/>
      <w:bCs/>
      <w:color w:val="365F91"/>
      <w:sz w:val="28"/>
      <w:szCs w:val="28"/>
    </w:rPr>
  </w:style>
  <w:style w:type="paragraph" w:styleId="Heading3">
    <w:name w:val="heading 3"/>
    <w:basedOn w:val="Normal"/>
    <w:next w:val="Normal"/>
    <w:link w:val="Heading3Char"/>
    <w:unhideWhenUsed/>
    <w:qFormat/>
    <w:locked/>
    <w:rsid w:val="00F57D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E41FC"/>
    <w:rPr>
      <w:rFonts w:ascii="Cambria" w:hAnsi="Cambria" w:cs="Cambria"/>
      <w:b/>
      <w:bCs/>
      <w:color w:val="365F91"/>
      <w:sz w:val="28"/>
      <w:szCs w:val="28"/>
    </w:rPr>
  </w:style>
  <w:style w:type="paragraph" w:customStyle="1" w:styleId="BasicParagraph">
    <w:name w:val="[Basic Paragraph]"/>
    <w:basedOn w:val="Normal"/>
    <w:uiPriority w:val="99"/>
    <w:rsid w:val="00EC1EC5"/>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rsid w:val="00EC1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C1EC5"/>
    <w:rPr>
      <w:rFonts w:ascii="Tahoma" w:hAnsi="Tahoma" w:cs="Tahoma"/>
      <w:sz w:val="16"/>
      <w:szCs w:val="16"/>
    </w:rPr>
  </w:style>
  <w:style w:type="paragraph" w:styleId="ListParagraph">
    <w:name w:val="List Paragraph"/>
    <w:basedOn w:val="Normal"/>
    <w:uiPriority w:val="99"/>
    <w:qFormat/>
    <w:rsid w:val="001A5DC8"/>
    <w:pPr>
      <w:ind w:left="720"/>
    </w:pPr>
  </w:style>
  <w:style w:type="paragraph" w:styleId="Header">
    <w:name w:val="header"/>
    <w:basedOn w:val="Normal"/>
    <w:link w:val="HeaderChar"/>
    <w:uiPriority w:val="99"/>
    <w:rsid w:val="003C34E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C34E3"/>
  </w:style>
  <w:style w:type="paragraph" w:styleId="Footer">
    <w:name w:val="footer"/>
    <w:basedOn w:val="Normal"/>
    <w:link w:val="FooterChar"/>
    <w:uiPriority w:val="99"/>
    <w:rsid w:val="003C34E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C34E3"/>
  </w:style>
  <w:style w:type="paragraph" w:styleId="NoSpacing">
    <w:name w:val="No Spacing"/>
    <w:link w:val="NoSpacingChar"/>
    <w:uiPriority w:val="99"/>
    <w:qFormat/>
    <w:rsid w:val="00C67B09"/>
    <w:rPr>
      <w:rFonts w:cs="Calibri"/>
    </w:rPr>
  </w:style>
  <w:style w:type="table" w:styleId="TableGrid">
    <w:name w:val="Table Grid"/>
    <w:basedOn w:val="TableNormal"/>
    <w:uiPriority w:val="99"/>
    <w:rsid w:val="009E41F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B3D8C"/>
    <w:rPr>
      <w:color w:val="0000FF"/>
      <w:u w:val="single"/>
    </w:rPr>
  </w:style>
  <w:style w:type="character" w:customStyle="1" w:styleId="NoSpacingChar">
    <w:name w:val="No Spacing Char"/>
    <w:link w:val="NoSpacing"/>
    <w:uiPriority w:val="99"/>
    <w:locked/>
    <w:rsid w:val="00FB3D8C"/>
    <w:rPr>
      <w:sz w:val="22"/>
      <w:szCs w:val="22"/>
      <w:lang w:val="en-US" w:eastAsia="en-US"/>
    </w:rPr>
  </w:style>
  <w:style w:type="paragraph" w:styleId="NormalWeb">
    <w:name w:val="Normal (Web)"/>
    <w:basedOn w:val="Normal"/>
    <w:uiPriority w:val="99"/>
    <w:semiHidden/>
    <w:unhideWhenUsed/>
    <w:rsid w:val="00F57DB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locked/>
    <w:rsid w:val="00F57DBA"/>
    <w:rPr>
      <w:i/>
      <w:iCs/>
    </w:rPr>
  </w:style>
  <w:style w:type="character" w:customStyle="1" w:styleId="Heading3Char">
    <w:name w:val="Heading 3 Char"/>
    <w:basedOn w:val="DefaultParagraphFont"/>
    <w:link w:val="Heading3"/>
    <w:rsid w:val="00F57DB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82353">
      <w:bodyDiv w:val="1"/>
      <w:marLeft w:val="0"/>
      <w:marRight w:val="0"/>
      <w:marTop w:val="0"/>
      <w:marBottom w:val="0"/>
      <w:divBdr>
        <w:top w:val="none" w:sz="0" w:space="0" w:color="auto"/>
        <w:left w:val="none" w:sz="0" w:space="0" w:color="auto"/>
        <w:bottom w:val="none" w:sz="0" w:space="0" w:color="auto"/>
        <w:right w:val="none" w:sz="0" w:space="0" w:color="auto"/>
      </w:divBdr>
    </w:div>
    <w:div w:id="610816268">
      <w:bodyDiv w:val="1"/>
      <w:marLeft w:val="0"/>
      <w:marRight w:val="0"/>
      <w:marTop w:val="0"/>
      <w:marBottom w:val="0"/>
      <w:divBdr>
        <w:top w:val="none" w:sz="0" w:space="0" w:color="auto"/>
        <w:left w:val="none" w:sz="0" w:space="0" w:color="auto"/>
        <w:bottom w:val="none" w:sz="0" w:space="0" w:color="auto"/>
        <w:right w:val="none" w:sz="0" w:space="0" w:color="auto"/>
      </w:divBdr>
    </w:div>
    <w:div w:id="611328988">
      <w:marLeft w:val="0"/>
      <w:marRight w:val="0"/>
      <w:marTop w:val="0"/>
      <w:marBottom w:val="0"/>
      <w:divBdr>
        <w:top w:val="none" w:sz="0" w:space="0" w:color="auto"/>
        <w:left w:val="none" w:sz="0" w:space="0" w:color="auto"/>
        <w:bottom w:val="none" w:sz="0" w:space="0" w:color="auto"/>
        <w:right w:val="none" w:sz="0" w:space="0" w:color="auto"/>
      </w:divBdr>
    </w:div>
    <w:div w:id="98705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rec.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434</Words>
  <Characters>2476</Characters>
  <Application>Microsoft Office Word</Application>
  <DocSecurity>0</DocSecurity>
  <Lines>45</Lines>
  <Paragraphs>19</Paragraphs>
  <ScaleCrop>false</ScaleCrop>
  <HeadingPairs>
    <vt:vector size="2" baseType="variant">
      <vt:variant>
        <vt:lpstr>Title</vt:lpstr>
      </vt:variant>
      <vt:variant>
        <vt:i4>1</vt:i4>
      </vt:variant>
    </vt:vector>
  </HeadingPairs>
  <TitlesOfParts>
    <vt:vector size="1" baseType="lpstr">
      <vt:lpstr>Press Release</vt:lpstr>
    </vt:vector>
  </TitlesOfParts>
  <Company>HP</Company>
  <LinksUpToDate>false</LinksUpToDate>
  <CharactersWithSpaces>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Luby, Louise</dc:creator>
  <cp:lastModifiedBy>Winer, Julia</cp:lastModifiedBy>
  <cp:revision>6</cp:revision>
  <cp:lastPrinted>2012-10-15T14:17:00Z</cp:lastPrinted>
  <dcterms:created xsi:type="dcterms:W3CDTF">2013-10-17T19:25:00Z</dcterms:created>
  <dcterms:modified xsi:type="dcterms:W3CDTF">2013-10-17T19:41:00Z</dcterms:modified>
</cp:coreProperties>
</file>